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E90" w:rsidRDefault="00D52E90" w:rsidP="00D52E90">
      <w:pPr>
        <w:pStyle w:val="Heading1"/>
        <w:jc w:val="center"/>
        <w:rPr>
          <w:rFonts w:asciiTheme="minorHAnsi" w:hAnsiTheme="minorHAnsi" w:cstheme="minorHAnsi"/>
          <w:sz w:val="24"/>
          <w:szCs w:val="24"/>
          <w:lang w:val="bg-BG"/>
        </w:rPr>
      </w:pPr>
      <w:r>
        <w:rPr>
          <w:rFonts w:asciiTheme="minorHAnsi" w:hAnsiTheme="minorHAnsi" w:cstheme="minorHAnsi"/>
          <w:sz w:val="24"/>
          <w:szCs w:val="24"/>
          <w:lang w:val="bg-BG"/>
        </w:rPr>
        <w:t>Програма за развитие на обществените фондации в България (01.07.201</w:t>
      </w:r>
      <w:r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  <w:lang w:val="bg-BG"/>
        </w:rPr>
        <w:t xml:space="preserve"> – 30.06.20</w:t>
      </w:r>
      <w:r>
        <w:rPr>
          <w:rFonts w:asciiTheme="minorHAnsi" w:hAnsiTheme="minorHAnsi" w:cstheme="minorHAnsi"/>
          <w:sz w:val="24"/>
          <w:szCs w:val="24"/>
        </w:rPr>
        <w:t>20</w:t>
      </w:r>
      <w:r>
        <w:rPr>
          <w:rFonts w:asciiTheme="minorHAnsi" w:hAnsiTheme="minorHAnsi" w:cstheme="minorHAnsi"/>
          <w:sz w:val="24"/>
          <w:szCs w:val="24"/>
          <w:lang w:val="bg-BG"/>
        </w:rPr>
        <w:t>)</w:t>
      </w:r>
    </w:p>
    <w:p w:rsidR="00D52E90" w:rsidRDefault="00D52E90" w:rsidP="00D52E90">
      <w:pPr>
        <w:pStyle w:val="Heading1"/>
        <w:jc w:val="center"/>
        <w:rPr>
          <w:rFonts w:asciiTheme="minorHAnsi" w:hAnsiTheme="minorHAnsi" w:cstheme="minorHAnsi"/>
          <w:sz w:val="24"/>
          <w:szCs w:val="24"/>
          <w:lang w:val="bg-BG"/>
        </w:rPr>
      </w:pPr>
      <w:r>
        <w:rPr>
          <w:rFonts w:asciiTheme="minorHAnsi" w:hAnsiTheme="minorHAnsi" w:cstheme="minorHAnsi"/>
          <w:sz w:val="24"/>
          <w:szCs w:val="24"/>
          <w:lang w:val="bg-BG"/>
        </w:rPr>
        <w:t>Грантове за устойчивост</w:t>
      </w:r>
    </w:p>
    <w:p w:rsidR="00D52E90" w:rsidRDefault="00D52E90" w:rsidP="00D52E90">
      <w:pPr>
        <w:pStyle w:val="Heading1"/>
        <w:jc w:val="center"/>
        <w:rPr>
          <w:rFonts w:asciiTheme="minorHAnsi" w:hAnsiTheme="minorHAnsi" w:cstheme="minorHAnsi"/>
          <w:sz w:val="24"/>
          <w:szCs w:val="24"/>
          <w:lang w:val="bg-BG"/>
        </w:rPr>
      </w:pPr>
      <w:r>
        <w:rPr>
          <w:rFonts w:asciiTheme="minorHAnsi" w:hAnsiTheme="minorHAnsi" w:cstheme="minorHAnsi"/>
          <w:sz w:val="24"/>
          <w:szCs w:val="24"/>
          <w:lang w:val="bg-BG"/>
        </w:rPr>
        <w:t>Формуляр</w:t>
      </w:r>
      <w:r>
        <w:rPr>
          <w:rFonts w:asciiTheme="minorHAnsi" w:hAnsiTheme="minorHAnsi" w:cstheme="minorHAnsi"/>
          <w:sz w:val="24"/>
          <w:szCs w:val="24"/>
          <w:lang w:val="bg-BG"/>
        </w:rPr>
        <w:t xml:space="preserve"> за кандидатстване</w:t>
      </w:r>
    </w:p>
    <w:p w:rsidR="00C13D9F" w:rsidRDefault="00C13D9F">
      <w:pPr>
        <w:rPr>
          <w:rFonts w:ascii="Times New Roman" w:hAnsi="Times New Roman" w:cs="Times New Roman"/>
        </w:rPr>
      </w:pPr>
    </w:p>
    <w:p w:rsidR="00D445A2" w:rsidRDefault="00D445A2">
      <w:pPr>
        <w:rPr>
          <w:rFonts w:ascii="Times New Roman" w:hAnsi="Times New Roman" w:cs="Times New Roman"/>
        </w:rPr>
      </w:pPr>
    </w:p>
    <w:p w:rsidR="00676897" w:rsidRPr="00E07B31" w:rsidRDefault="00E07B31">
      <w:pPr>
        <w:rPr>
          <w:rFonts w:ascii="Calibri" w:hAnsi="Calibri"/>
          <w:b/>
          <w:sz w:val="24"/>
          <w:szCs w:val="24"/>
          <w:lang w:val="bg-BG"/>
        </w:rPr>
      </w:pPr>
      <w:r>
        <w:rPr>
          <w:rFonts w:ascii="Calibri" w:hAnsi="Calibri"/>
          <w:b/>
          <w:sz w:val="24"/>
          <w:szCs w:val="24"/>
          <w:lang w:val="bg-BG"/>
        </w:rPr>
        <w:t>За устойчиво бъдеще</w:t>
      </w:r>
    </w:p>
    <w:p w:rsidR="00D12DA9" w:rsidRDefault="00E07B31">
      <w:pPr>
        <w:rPr>
          <w:rFonts w:ascii="Calibri" w:hAnsi="Calibri" w:cs="Times New Roman"/>
          <w:sz w:val="24"/>
          <w:szCs w:val="24"/>
          <w:lang w:val="bg-BG"/>
        </w:rPr>
      </w:pPr>
      <w:r>
        <w:rPr>
          <w:rFonts w:ascii="Calibri" w:hAnsi="Calibri" w:cs="Times New Roman"/>
          <w:sz w:val="24"/>
          <w:szCs w:val="24"/>
          <w:lang w:val="bg-BG"/>
        </w:rPr>
        <w:t>Стратегия за устойчивост на общест</w:t>
      </w:r>
      <w:r w:rsidR="00D20228">
        <w:rPr>
          <w:rFonts w:ascii="Calibri" w:hAnsi="Calibri" w:cs="Times New Roman"/>
          <w:sz w:val="24"/>
          <w:szCs w:val="24"/>
          <w:lang w:val="bg-BG"/>
        </w:rPr>
        <w:t>в</w:t>
      </w:r>
      <w:r>
        <w:rPr>
          <w:rFonts w:ascii="Calibri" w:hAnsi="Calibri" w:cs="Times New Roman"/>
          <w:sz w:val="24"/>
          <w:szCs w:val="24"/>
          <w:lang w:val="bg-BG"/>
        </w:rPr>
        <w:t>ена фондация ...............</w:t>
      </w:r>
    </w:p>
    <w:p w:rsidR="00E07B31" w:rsidRPr="00E07B31" w:rsidRDefault="00E07B31">
      <w:pPr>
        <w:rPr>
          <w:rFonts w:ascii="Calibri" w:hAnsi="Calibri" w:cs="Times New Roman"/>
          <w:sz w:val="24"/>
          <w:szCs w:val="24"/>
          <w:lang w:val="bg-BG"/>
        </w:rPr>
      </w:pPr>
      <w:r>
        <w:rPr>
          <w:rFonts w:ascii="Calibri" w:hAnsi="Calibri" w:cs="Times New Roman"/>
          <w:sz w:val="24"/>
          <w:szCs w:val="24"/>
          <w:lang w:val="bg-BG"/>
        </w:rPr>
        <w:t>Срок за представяне пред ФРГИ: 30.04.2018 г.</w:t>
      </w:r>
    </w:p>
    <w:p w:rsidR="00D12DA9" w:rsidRPr="00C13D9F" w:rsidRDefault="00D12DA9">
      <w:pPr>
        <w:pBdr>
          <w:bottom w:val="single" w:sz="6" w:space="1" w:color="auto"/>
        </w:pBdr>
        <w:rPr>
          <w:rFonts w:ascii="Calibri" w:hAnsi="Calibri" w:cs="Times New Roman"/>
        </w:rPr>
      </w:pPr>
    </w:p>
    <w:p w:rsidR="003B5E10" w:rsidRPr="00C13D9F" w:rsidRDefault="003B5E10">
      <w:pPr>
        <w:rPr>
          <w:rFonts w:ascii="Calibri" w:hAnsi="Calibri" w:cs="Times New Roman"/>
        </w:rPr>
      </w:pPr>
    </w:p>
    <w:p w:rsidR="00D12DA9" w:rsidRPr="00E07B31" w:rsidRDefault="00140926" w:rsidP="005F7D83">
      <w:pPr>
        <w:shd w:val="clear" w:color="auto" w:fill="DDD9C3" w:themeFill="background2" w:themeFillShade="E6"/>
        <w:rPr>
          <w:b/>
          <w:lang w:val="bg-BG"/>
        </w:rPr>
      </w:pPr>
      <w:r>
        <w:rPr>
          <w:b/>
          <w:lang w:val="bg-BG"/>
        </w:rPr>
        <w:t>Визитка</w:t>
      </w:r>
      <w:r w:rsidR="00E07B31">
        <w:rPr>
          <w:b/>
          <w:lang w:val="bg-BG"/>
        </w:rPr>
        <w:t xml:space="preserve"> на обществената фондация</w:t>
      </w:r>
    </w:p>
    <w:p w:rsidR="00D12DA9" w:rsidRPr="00C13D9F" w:rsidRDefault="00D12DA9">
      <w:pPr>
        <w:rPr>
          <w:rFonts w:ascii="Calibri" w:hAnsi="Calibri" w:cs="Times New Roman"/>
        </w:rPr>
      </w:pPr>
    </w:p>
    <w:p w:rsidR="00E07B31" w:rsidRPr="00E07B31" w:rsidRDefault="00140926" w:rsidP="00D6736A">
      <w:pPr>
        <w:jc w:val="both"/>
        <w:rPr>
          <w:rFonts w:ascii="Calibri" w:hAnsi="Calibri" w:cs="Times New Roman"/>
          <w:lang w:val="bg-BG"/>
        </w:rPr>
      </w:pPr>
      <w:r>
        <w:rPr>
          <w:rFonts w:ascii="Calibri" w:hAnsi="Calibri" w:cs="Times New Roman"/>
          <w:lang w:val="bg-BG"/>
        </w:rPr>
        <w:t>Кои сте вие в няколко изречения, кратка история</w:t>
      </w:r>
    </w:p>
    <w:p w:rsidR="009C1176" w:rsidRPr="00C13D9F" w:rsidRDefault="009C1176" w:rsidP="00D6736A">
      <w:pPr>
        <w:pStyle w:val="BodyText"/>
        <w:jc w:val="both"/>
        <w:rPr>
          <w:rFonts w:ascii="Calibri" w:hAnsi="Calibri"/>
          <w:b/>
          <w:sz w:val="22"/>
          <w:szCs w:val="22"/>
          <w:lang w:val="en-US"/>
        </w:rPr>
      </w:pPr>
    </w:p>
    <w:p w:rsidR="000E6CB6" w:rsidRPr="00342FFF" w:rsidRDefault="00342FFF" w:rsidP="005F7D83">
      <w:pPr>
        <w:shd w:val="clear" w:color="auto" w:fill="DDD9C3" w:themeFill="background2" w:themeFillShade="E6"/>
        <w:rPr>
          <w:b/>
          <w:lang w:val="bg-BG"/>
        </w:rPr>
      </w:pPr>
      <w:r>
        <w:rPr>
          <w:b/>
          <w:lang w:val="bg-BG"/>
        </w:rPr>
        <w:t>Мисия и Визия</w:t>
      </w:r>
    </w:p>
    <w:p w:rsidR="00501120" w:rsidRDefault="00501120" w:rsidP="00501120">
      <w:pPr>
        <w:jc w:val="both"/>
      </w:pPr>
    </w:p>
    <w:p w:rsidR="00D6736A" w:rsidRDefault="00342FFF">
      <w:pPr>
        <w:rPr>
          <w:rFonts w:ascii="Calibri" w:hAnsi="Calibri" w:cs="Times New Roman"/>
          <w:lang w:val="bg-BG"/>
        </w:rPr>
      </w:pPr>
      <w:r>
        <w:rPr>
          <w:rFonts w:ascii="Calibri" w:hAnsi="Calibri" w:cs="Times New Roman"/>
          <w:lang w:val="bg-BG"/>
        </w:rPr>
        <w:t>Мисия и визия на обществената фондация</w:t>
      </w:r>
    </w:p>
    <w:p w:rsidR="00342FFF" w:rsidRDefault="00342FFF">
      <w:pPr>
        <w:rPr>
          <w:rFonts w:ascii="Calibri" w:hAnsi="Calibri" w:cs="Times New Roman"/>
          <w:lang w:val="bg-BG"/>
        </w:rPr>
      </w:pPr>
      <w:r>
        <w:rPr>
          <w:rFonts w:ascii="Calibri" w:hAnsi="Calibri" w:cs="Times New Roman"/>
          <w:lang w:val="bg-BG"/>
        </w:rPr>
        <w:t>Стратегически цели</w:t>
      </w:r>
    </w:p>
    <w:p w:rsidR="00342FFF" w:rsidRPr="00342FFF" w:rsidRDefault="00342FFF">
      <w:pPr>
        <w:rPr>
          <w:rFonts w:ascii="Calibri" w:hAnsi="Calibri" w:cs="Times New Roman"/>
          <w:lang w:val="bg-BG"/>
        </w:rPr>
      </w:pPr>
    </w:p>
    <w:p w:rsidR="00ED0EEE" w:rsidRPr="00342FFF" w:rsidRDefault="00342FFF" w:rsidP="005F7D83">
      <w:pPr>
        <w:shd w:val="clear" w:color="auto" w:fill="DDD9C3" w:themeFill="background2" w:themeFillShade="E6"/>
        <w:rPr>
          <w:b/>
          <w:lang w:val="bg-BG"/>
        </w:rPr>
      </w:pPr>
      <w:r>
        <w:rPr>
          <w:b/>
          <w:lang w:val="bg-BG"/>
        </w:rPr>
        <w:t>Роля на обществената фондация в местната общност</w:t>
      </w:r>
      <w:r w:rsidR="00E55890">
        <w:rPr>
          <w:b/>
          <w:lang w:val="bg-BG"/>
        </w:rPr>
        <w:t xml:space="preserve"> и постигнати успехи</w:t>
      </w:r>
    </w:p>
    <w:p w:rsidR="00036922" w:rsidRPr="00C13D9F" w:rsidRDefault="00036922">
      <w:pPr>
        <w:rPr>
          <w:rFonts w:ascii="Calibri" w:hAnsi="Calibri" w:cs="Times New Roman"/>
        </w:rPr>
      </w:pPr>
    </w:p>
    <w:p w:rsidR="005E3F79" w:rsidRDefault="00342FFF" w:rsidP="00B92897">
      <w:pPr>
        <w:jc w:val="both"/>
        <w:rPr>
          <w:rFonts w:ascii="Calibri" w:hAnsi="Calibri" w:cs="Times New Roman"/>
          <w:lang w:val="bg-BG"/>
        </w:rPr>
      </w:pPr>
      <w:r>
        <w:rPr>
          <w:rFonts w:ascii="Calibri" w:hAnsi="Calibri" w:cs="Times New Roman"/>
          <w:lang w:val="bg-BG"/>
        </w:rPr>
        <w:t>Основни постигнати успехи</w:t>
      </w:r>
    </w:p>
    <w:p w:rsidR="00342FFF" w:rsidRDefault="00342FFF" w:rsidP="00B92897">
      <w:pPr>
        <w:jc w:val="both"/>
        <w:rPr>
          <w:rFonts w:ascii="Calibri" w:hAnsi="Calibri" w:cs="Times New Roman"/>
          <w:lang w:val="bg-BG"/>
        </w:rPr>
      </w:pPr>
      <w:r>
        <w:rPr>
          <w:rFonts w:ascii="Calibri" w:hAnsi="Calibri" w:cs="Times New Roman"/>
          <w:lang w:val="bg-BG"/>
        </w:rPr>
        <w:t>Количествени и качествени резултати, които показват успеха</w:t>
      </w:r>
    </w:p>
    <w:p w:rsidR="00342FFF" w:rsidRPr="00342FFF" w:rsidRDefault="00342FFF" w:rsidP="00036922">
      <w:pPr>
        <w:jc w:val="both"/>
        <w:rPr>
          <w:rFonts w:ascii="Calibri" w:hAnsi="Calibri" w:cs="Times New Roman"/>
          <w:lang w:val="bg-BG"/>
        </w:rPr>
      </w:pPr>
      <w:r>
        <w:rPr>
          <w:rFonts w:ascii="Calibri" w:hAnsi="Calibri" w:cs="Times New Roman"/>
          <w:lang w:val="bg-BG"/>
        </w:rPr>
        <w:t>Добавете графики, които показват вашите източници на финансиране, броя на отпуснатите грантове, броя бенефициенти (НПО и неформални групи) по години, както и колко хора от вашата общност са имали полза от дейността на обществената фондация.</w:t>
      </w:r>
    </w:p>
    <w:p w:rsidR="002B27F5" w:rsidRPr="00342FFF" w:rsidRDefault="00342FFF" w:rsidP="00534955">
      <w:pPr>
        <w:spacing w:after="60"/>
        <w:jc w:val="both"/>
        <w:rPr>
          <w:rFonts w:ascii="Calibri" w:hAnsi="Calibri" w:cs="Times New Roman"/>
          <w:b/>
          <w:lang w:val="bg-BG"/>
        </w:rPr>
      </w:pPr>
      <w:r>
        <w:rPr>
          <w:rFonts w:ascii="Calibri" w:hAnsi="Calibri" w:cs="Times New Roman"/>
          <w:b/>
          <w:lang w:val="bg-BG"/>
        </w:rPr>
        <w:t>Текущи активи, остойностени в лева</w:t>
      </w:r>
    </w:p>
    <w:p w:rsidR="001B515D" w:rsidRDefault="00342FFF" w:rsidP="00534955">
      <w:pPr>
        <w:spacing w:after="60"/>
        <w:jc w:val="both"/>
        <w:rPr>
          <w:rFonts w:ascii="Calibri" w:hAnsi="Calibri" w:cs="Times New Roman"/>
          <w:b/>
          <w:lang w:val="bg-BG"/>
        </w:rPr>
      </w:pPr>
      <w:r>
        <w:rPr>
          <w:rFonts w:ascii="Calibri" w:hAnsi="Calibri" w:cs="Times New Roman"/>
          <w:b/>
          <w:lang w:val="bg-BG"/>
        </w:rPr>
        <w:t>Наличие на резервен фонд, инвестиран капитал, други</w:t>
      </w:r>
    </w:p>
    <w:p w:rsidR="00342FFF" w:rsidRPr="00342FFF" w:rsidRDefault="00342FFF" w:rsidP="00534955">
      <w:pPr>
        <w:spacing w:after="60"/>
        <w:jc w:val="both"/>
        <w:rPr>
          <w:rFonts w:ascii="Calibri" w:hAnsi="Calibri" w:cs="Times New Roman"/>
          <w:b/>
          <w:lang w:val="bg-BG"/>
        </w:rPr>
      </w:pPr>
    </w:p>
    <w:p w:rsidR="00534955" w:rsidRPr="00E55890" w:rsidRDefault="00E55890" w:rsidP="005F7D83">
      <w:pPr>
        <w:shd w:val="clear" w:color="auto" w:fill="DDD9C3" w:themeFill="background2" w:themeFillShade="E6"/>
        <w:rPr>
          <w:b/>
          <w:lang w:val="bg-BG"/>
        </w:rPr>
      </w:pPr>
      <w:r>
        <w:rPr>
          <w:b/>
          <w:lang w:val="bg-BG"/>
        </w:rPr>
        <w:t xml:space="preserve">Основни дейности на обществената фондация </w:t>
      </w:r>
    </w:p>
    <w:p w:rsidR="00754DED" w:rsidRDefault="00754DED" w:rsidP="00F05A49">
      <w:pPr>
        <w:spacing w:after="60"/>
        <w:jc w:val="both"/>
        <w:rPr>
          <w:rFonts w:ascii="Calibri" w:hAnsi="Calibri" w:cs="Times New Roman"/>
        </w:rPr>
      </w:pPr>
    </w:p>
    <w:p w:rsidR="00986833" w:rsidRDefault="00E55890" w:rsidP="00F05A49">
      <w:pPr>
        <w:spacing w:after="60"/>
        <w:jc w:val="both"/>
        <w:rPr>
          <w:rFonts w:ascii="Calibri" w:hAnsi="Calibri" w:cs="Times New Roman"/>
          <w:lang w:val="bg-BG"/>
        </w:rPr>
      </w:pPr>
      <w:r>
        <w:rPr>
          <w:rFonts w:ascii="Calibri" w:hAnsi="Calibri" w:cs="Times New Roman"/>
          <w:lang w:val="bg-BG"/>
        </w:rPr>
        <w:t>Опишете основните дейности на обществената фондация, като обобщите ефекта/въздействието от тях</w:t>
      </w:r>
    </w:p>
    <w:p w:rsidR="00E55890" w:rsidRDefault="00E55890" w:rsidP="005E3F79">
      <w:pPr>
        <w:rPr>
          <w:rFonts w:ascii="Calibri" w:hAnsi="Calibri" w:cs="Times New Roman"/>
          <w:b/>
          <w:lang w:val="bg-BG"/>
        </w:rPr>
      </w:pPr>
      <w:r>
        <w:rPr>
          <w:rFonts w:ascii="Calibri" w:hAnsi="Calibri" w:cs="Times New Roman"/>
          <w:b/>
          <w:lang w:val="bg-BG"/>
        </w:rPr>
        <w:t>Финансиране на местни организации</w:t>
      </w:r>
    </w:p>
    <w:p w:rsidR="00E55890" w:rsidRPr="00E55890" w:rsidRDefault="00E55890" w:rsidP="00E55890">
      <w:pPr>
        <w:jc w:val="both"/>
        <w:rPr>
          <w:rFonts w:ascii="Calibri" w:hAnsi="Calibri" w:cs="Times New Roman"/>
          <w:b/>
          <w:lang w:val="bg-BG"/>
        </w:rPr>
      </w:pPr>
      <w:r>
        <w:rPr>
          <w:rFonts w:ascii="Calibri" w:hAnsi="Calibri" w:cs="Times New Roman"/>
          <w:b/>
          <w:lang w:val="bg-BG"/>
        </w:rPr>
        <w:t>Развитие на местното дарителство - иновации (обобщение)</w:t>
      </w:r>
    </w:p>
    <w:p w:rsidR="00E55890" w:rsidRDefault="00E55890" w:rsidP="005E3F79">
      <w:pPr>
        <w:rPr>
          <w:rFonts w:ascii="Calibri" w:hAnsi="Calibri" w:cs="Times New Roman"/>
          <w:b/>
          <w:lang w:val="bg-BG"/>
        </w:rPr>
      </w:pPr>
      <w:r>
        <w:rPr>
          <w:rFonts w:ascii="Calibri" w:hAnsi="Calibri" w:cs="Times New Roman"/>
          <w:b/>
          <w:lang w:val="bg-BG"/>
        </w:rPr>
        <w:t>Други?</w:t>
      </w:r>
    </w:p>
    <w:p w:rsidR="00754DED" w:rsidRPr="00E55890" w:rsidRDefault="00E55890" w:rsidP="005E3F79">
      <w:pPr>
        <w:rPr>
          <w:rFonts w:ascii="Calibri" w:hAnsi="Calibri" w:cs="Times New Roman"/>
          <w:b/>
          <w:lang w:val="bg-BG"/>
        </w:rPr>
      </w:pPr>
      <w:r>
        <w:rPr>
          <w:rFonts w:ascii="Calibri" w:hAnsi="Calibri" w:cs="Times New Roman"/>
          <w:b/>
          <w:lang w:val="bg-BG"/>
        </w:rPr>
        <w:t>Как дейностите на обществената фондация допринасят за нейната устойчивост?</w:t>
      </w:r>
    </w:p>
    <w:p w:rsidR="00A87A20" w:rsidRDefault="00A87A20" w:rsidP="005E3F79">
      <w:pPr>
        <w:rPr>
          <w:rFonts w:ascii="Calibri" w:hAnsi="Calibri" w:cs="Times New Roman"/>
          <w:b/>
        </w:rPr>
      </w:pPr>
    </w:p>
    <w:p w:rsidR="00FD047D" w:rsidRDefault="00FD047D" w:rsidP="002F29F4">
      <w:pPr>
        <w:shd w:val="clear" w:color="auto" w:fill="FFFFFF" w:themeFill="background1"/>
        <w:rPr>
          <w:rFonts w:ascii="Calibri" w:hAnsi="Calibri" w:cs="Times New Roman"/>
        </w:rPr>
      </w:pPr>
    </w:p>
    <w:p w:rsidR="00B2081E" w:rsidRPr="00E55890" w:rsidRDefault="00E55890" w:rsidP="00CE71B9">
      <w:pPr>
        <w:shd w:val="clear" w:color="auto" w:fill="DDD9C3" w:themeFill="background2" w:themeFillShade="E6"/>
        <w:rPr>
          <w:b/>
          <w:lang w:val="bg-BG"/>
        </w:rPr>
      </w:pPr>
      <w:r>
        <w:rPr>
          <w:b/>
          <w:lang w:val="bg-BG"/>
        </w:rPr>
        <w:t>Управление на обществената фондация</w:t>
      </w:r>
    </w:p>
    <w:p w:rsidR="00B2081E" w:rsidRDefault="00B2081E" w:rsidP="002F29F4">
      <w:pPr>
        <w:shd w:val="clear" w:color="auto" w:fill="FFFFFF" w:themeFill="background1"/>
        <w:rPr>
          <w:rFonts w:ascii="Calibri" w:hAnsi="Calibri" w:cs="Times New Roman"/>
        </w:rPr>
      </w:pPr>
    </w:p>
    <w:p w:rsidR="00E55890" w:rsidRDefault="00E55890" w:rsidP="002F29F4">
      <w:pPr>
        <w:shd w:val="clear" w:color="auto" w:fill="FFFFFF" w:themeFill="background1"/>
        <w:rPr>
          <w:rFonts w:ascii="Calibri" w:hAnsi="Calibri" w:cs="Times New Roman"/>
          <w:lang w:val="bg-BG"/>
        </w:rPr>
      </w:pPr>
      <w:r>
        <w:rPr>
          <w:rFonts w:ascii="Calibri" w:hAnsi="Calibri" w:cs="Times New Roman"/>
          <w:lang w:val="bg-BG"/>
        </w:rPr>
        <w:t>Структура</w:t>
      </w:r>
    </w:p>
    <w:p w:rsidR="00E55890" w:rsidRDefault="00E55890" w:rsidP="002F29F4">
      <w:pPr>
        <w:shd w:val="clear" w:color="auto" w:fill="FFFFFF" w:themeFill="background1"/>
        <w:rPr>
          <w:rFonts w:ascii="Calibri" w:hAnsi="Calibri" w:cs="Times New Roman"/>
          <w:lang w:val="bg-BG"/>
        </w:rPr>
      </w:pPr>
      <w:r>
        <w:rPr>
          <w:rFonts w:ascii="Calibri" w:hAnsi="Calibri" w:cs="Times New Roman"/>
          <w:lang w:val="bg-BG"/>
        </w:rPr>
        <w:lastRenderedPageBreak/>
        <w:t>Управителни органи</w:t>
      </w:r>
    </w:p>
    <w:p w:rsidR="00611363" w:rsidRDefault="00E55890" w:rsidP="00644BB7">
      <w:pPr>
        <w:shd w:val="clear" w:color="auto" w:fill="FFFFFF" w:themeFill="background1"/>
        <w:jc w:val="both"/>
        <w:rPr>
          <w:rFonts w:ascii="Calibri" w:hAnsi="Calibri" w:cs="Times New Roman"/>
        </w:rPr>
      </w:pPr>
      <w:r>
        <w:rPr>
          <w:rFonts w:ascii="Calibri" w:hAnsi="Calibri" w:cs="Times New Roman"/>
          <w:lang w:val="bg-BG"/>
        </w:rPr>
        <w:t>Документи: Устав, Правилник, Етичен кодекс, други?</w:t>
      </w:r>
    </w:p>
    <w:p w:rsidR="00611363" w:rsidRPr="003E3128" w:rsidRDefault="003E3128" w:rsidP="002F29F4">
      <w:pPr>
        <w:shd w:val="clear" w:color="auto" w:fill="FFFFFF" w:themeFill="background1"/>
        <w:rPr>
          <w:rFonts w:ascii="Calibri" w:hAnsi="Calibri" w:cs="Times New Roman"/>
          <w:lang w:val="bg-BG"/>
        </w:rPr>
      </w:pPr>
      <w:r>
        <w:rPr>
          <w:rFonts w:ascii="Calibri" w:hAnsi="Calibri" w:cs="Times New Roman"/>
          <w:lang w:val="bg-BG"/>
        </w:rPr>
        <w:t>Цитати от вътрешни документи, които показват процедурите за вземане на решения относно управлението, разходването на средства и имущество</w:t>
      </w:r>
      <w:r w:rsidR="00140926">
        <w:rPr>
          <w:rFonts w:ascii="Calibri" w:hAnsi="Calibri" w:cs="Times New Roman"/>
          <w:lang w:val="bg-BG"/>
        </w:rPr>
        <w:t>, вътрешен контрол, прозрачност</w:t>
      </w:r>
    </w:p>
    <w:p w:rsidR="00611363" w:rsidRDefault="00611363" w:rsidP="002F29F4">
      <w:pPr>
        <w:shd w:val="clear" w:color="auto" w:fill="FFFFFF" w:themeFill="background1"/>
        <w:rPr>
          <w:rFonts w:ascii="Calibri" w:hAnsi="Calibri" w:cs="Times New Roman"/>
        </w:rPr>
      </w:pPr>
    </w:p>
    <w:p w:rsidR="00670437" w:rsidRDefault="00670437" w:rsidP="002F29F4">
      <w:pPr>
        <w:shd w:val="clear" w:color="auto" w:fill="FFFFFF" w:themeFill="background1"/>
        <w:rPr>
          <w:rFonts w:ascii="Calibri" w:hAnsi="Calibri" w:cs="Times New Roman"/>
        </w:rPr>
      </w:pPr>
    </w:p>
    <w:p w:rsidR="00B2081E" w:rsidRPr="003E3128" w:rsidRDefault="003E3128" w:rsidP="00B2081E">
      <w:pPr>
        <w:shd w:val="clear" w:color="auto" w:fill="DDD9C3" w:themeFill="background2" w:themeFillShade="E6"/>
        <w:rPr>
          <w:b/>
          <w:lang w:val="bg-BG"/>
        </w:rPr>
      </w:pPr>
      <w:r>
        <w:rPr>
          <w:b/>
          <w:lang w:val="bg-BG"/>
        </w:rPr>
        <w:t>Членове на борда</w:t>
      </w:r>
    </w:p>
    <w:p w:rsidR="00B2081E" w:rsidRDefault="00B2081E" w:rsidP="002F29F4">
      <w:pPr>
        <w:shd w:val="clear" w:color="auto" w:fill="FFFFFF" w:themeFill="background1"/>
        <w:rPr>
          <w:rFonts w:ascii="Calibri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7"/>
        <w:gridCol w:w="6169"/>
      </w:tblGrid>
      <w:tr w:rsidR="006C3414" w:rsidTr="000561CD">
        <w:tc>
          <w:tcPr>
            <w:tcW w:w="3652" w:type="dxa"/>
            <w:shd w:val="clear" w:color="auto" w:fill="EAF1DD" w:themeFill="accent3" w:themeFillTint="33"/>
          </w:tcPr>
          <w:p w:rsidR="006C3414" w:rsidRPr="003E3128" w:rsidRDefault="003E3128" w:rsidP="00B2081E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Име</w:t>
            </w:r>
          </w:p>
        </w:tc>
        <w:tc>
          <w:tcPr>
            <w:tcW w:w="6310" w:type="dxa"/>
            <w:shd w:val="clear" w:color="auto" w:fill="EAF1DD" w:themeFill="accent3" w:themeFillTint="33"/>
          </w:tcPr>
          <w:p w:rsidR="006C3414" w:rsidRPr="003E3128" w:rsidRDefault="003E3128" w:rsidP="00B2081E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Професия и експертиза</w:t>
            </w:r>
          </w:p>
        </w:tc>
      </w:tr>
      <w:tr w:rsidR="006C3414" w:rsidTr="000561CD">
        <w:tc>
          <w:tcPr>
            <w:tcW w:w="3652" w:type="dxa"/>
            <w:shd w:val="clear" w:color="auto" w:fill="EAF1DD" w:themeFill="accent3" w:themeFillTint="33"/>
          </w:tcPr>
          <w:p w:rsidR="006C3414" w:rsidRDefault="006C3414" w:rsidP="00B2081E"/>
        </w:tc>
        <w:tc>
          <w:tcPr>
            <w:tcW w:w="6310" w:type="dxa"/>
            <w:shd w:val="clear" w:color="auto" w:fill="EAF1DD" w:themeFill="accent3" w:themeFillTint="33"/>
          </w:tcPr>
          <w:p w:rsidR="006C3414" w:rsidRDefault="006C3414" w:rsidP="006C3414"/>
        </w:tc>
      </w:tr>
      <w:tr w:rsidR="006C3414" w:rsidTr="000561CD">
        <w:tc>
          <w:tcPr>
            <w:tcW w:w="3652" w:type="dxa"/>
            <w:shd w:val="clear" w:color="auto" w:fill="EAF1DD" w:themeFill="accent3" w:themeFillTint="33"/>
          </w:tcPr>
          <w:p w:rsidR="006C3414" w:rsidRDefault="006C3414" w:rsidP="00B2081E"/>
        </w:tc>
        <w:tc>
          <w:tcPr>
            <w:tcW w:w="6310" w:type="dxa"/>
            <w:shd w:val="clear" w:color="auto" w:fill="EAF1DD" w:themeFill="accent3" w:themeFillTint="33"/>
          </w:tcPr>
          <w:p w:rsidR="006C3414" w:rsidRPr="006C3414" w:rsidRDefault="006C3414" w:rsidP="00B2081E"/>
        </w:tc>
      </w:tr>
      <w:tr w:rsidR="006C3414" w:rsidTr="000561CD">
        <w:tc>
          <w:tcPr>
            <w:tcW w:w="3652" w:type="dxa"/>
            <w:shd w:val="clear" w:color="auto" w:fill="EAF1DD" w:themeFill="accent3" w:themeFillTint="33"/>
          </w:tcPr>
          <w:p w:rsidR="006C3414" w:rsidRDefault="006C3414" w:rsidP="00B2081E"/>
        </w:tc>
        <w:tc>
          <w:tcPr>
            <w:tcW w:w="6310" w:type="dxa"/>
            <w:shd w:val="clear" w:color="auto" w:fill="EAF1DD" w:themeFill="accent3" w:themeFillTint="33"/>
          </w:tcPr>
          <w:p w:rsidR="006C3414" w:rsidRDefault="006C3414" w:rsidP="006C3414"/>
        </w:tc>
      </w:tr>
      <w:tr w:rsidR="006C3414" w:rsidTr="000561CD">
        <w:tc>
          <w:tcPr>
            <w:tcW w:w="3652" w:type="dxa"/>
            <w:shd w:val="clear" w:color="auto" w:fill="EAF1DD" w:themeFill="accent3" w:themeFillTint="33"/>
          </w:tcPr>
          <w:p w:rsidR="006C3414" w:rsidRDefault="006C3414" w:rsidP="00B2081E"/>
        </w:tc>
        <w:tc>
          <w:tcPr>
            <w:tcW w:w="6310" w:type="dxa"/>
            <w:shd w:val="clear" w:color="auto" w:fill="EAF1DD" w:themeFill="accent3" w:themeFillTint="33"/>
          </w:tcPr>
          <w:p w:rsidR="006C3414" w:rsidRDefault="006C3414" w:rsidP="00B2081E"/>
        </w:tc>
      </w:tr>
      <w:tr w:rsidR="006C3414" w:rsidTr="000561CD">
        <w:tc>
          <w:tcPr>
            <w:tcW w:w="3652" w:type="dxa"/>
            <w:shd w:val="clear" w:color="auto" w:fill="EAF1DD" w:themeFill="accent3" w:themeFillTint="33"/>
          </w:tcPr>
          <w:p w:rsidR="006C3414" w:rsidRPr="000D2F17" w:rsidRDefault="006C3414" w:rsidP="00B2081E"/>
        </w:tc>
        <w:tc>
          <w:tcPr>
            <w:tcW w:w="6310" w:type="dxa"/>
            <w:shd w:val="clear" w:color="auto" w:fill="EAF1DD" w:themeFill="accent3" w:themeFillTint="33"/>
          </w:tcPr>
          <w:p w:rsidR="006C3414" w:rsidRPr="006C3414" w:rsidRDefault="006C3414" w:rsidP="00B2081E"/>
        </w:tc>
      </w:tr>
    </w:tbl>
    <w:p w:rsidR="00B2081E" w:rsidRDefault="00B2081E" w:rsidP="00B2081E"/>
    <w:p w:rsidR="003E3128" w:rsidRDefault="003E3128" w:rsidP="00B2081E">
      <w:pPr>
        <w:rPr>
          <w:lang w:val="bg-BG"/>
        </w:rPr>
      </w:pPr>
      <w:r>
        <w:rPr>
          <w:lang w:val="bg-BG"/>
        </w:rPr>
        <w:t>Членове на други органи – име, професия, експертиза</w:t>
      </w:r>
    </w:p>
    <w:p w:rsidR="00D445A2" w:rsidRPr="003E3128" w:rsidRDefault="003E3128" w:rsidP="00B2081E">
      <w:pPr>
        <w:rPr>
          <w:lang w:val="bg-BG"/>
        </w:rPr>
      </w:pPr>
      <w:r>
        <w:rPr>
          <w:lang w:val="bg-BG"/>
        </w:rPr>
        <w:t>(Контролен съвет, Консултативен съвет, други органи, които подпомагат дейността на обществената фондация)</w:t>
      </w:r>
    </w:p>
    <w:p w:rsidR="00B527C0" w:rsidRDefault="00B527C0" w:rsidP="00B2081E"/>
    <w:p w:rsidR="00B527C0" w:rsidRDefault="00B527C0" w:rsidP="00B2081E"/>
    <w:p w:rsidR="00B2081E" w:rsidRPr="003E3128" w:rsidRDefault="003E3128" w:rsidP="000561CD">
      <w:pPr>
        <w:shd w:val="clear" w:color="auto" w:fill="DDD9C3" w:themeFill="background2" w:themeFillShade="E6"/>
        <w:rPr>
          <w:b/>
          <w:lang w:val="bg-BG"/>
        </w:rPr>
      </w:pPr>
      <w:r>
        <w:rPr>
          <w:b/>
          <w:lang w:val="bg-BG"/>
        </w:rPr>
        <w:t>Политики за предотвратяване на конфликт на интереси</w:t>
      </w:r>
    </w:p>
    <w:p w:rsidR="000561CD" w:rsidRDefault="000561CD" w:rsidP="002F29F4">
      <w:pPr>
        <w:shd w:val="clear" w:color="auto" w:fill="FFFFFF" w:themeFill="background1"/>
        <w:rPr>
          <w:rFonts w:ascii="Calibri" w:hAnsi="Calibri" w:cs="Times New Roman"/>
        </w:rPr>
      </w:pPr>
    </w:p>
    <w:p w:rsidR="000561CD" w:rsidRPr="003E3128" w:rsidRDefault="003E3128" w:rsidP="00644BB7">
      <w:pPr>
        <w:shd w:val="clear" w:color="auto" w:fill="FFFFFF" w:themeFill="background1"/>
        <w:jc w:val="both"/>
        <w:rPr>
          <w:rFonts w:ascii="Calibri" w:hAnsi="Calibri" w:cs="Times New Roman"/>
          <w:lang w:val="bg-BG"/>
        </w:rPr>
      </w:pPr>
      <w:r>
        <w:rPr>
          <w:rFonts w:ascii="Calibri" w:hAnsi="Calibri" w:cs="Times New Roman"/>
          <w:lang w:val="bg-BG"/>
        </w:rPr>
        <w:t xml:space="preserve">Документи </w:t>
      </w:r>
      <w:r w:rsidR="00140926">
        <w:rPr>
          <w:rFonts w:ascii="Calibri" w:hAnsi="Calibri" w:cs="Times New Roman"/>
          <w:lang w:val="bg-BG"/>
        </w:rPr>
        <w:t xml:space="preserve">(Устав, Правилник) </w:t>
      </w:r>
      <w:r>
        <w:rPr>
          <w:rFonts w:ascii="Calibri" w:hAnsi="Calibri" w:cs="Times New Roman"/>
          <w:lang w:val="bg-BG"/>
        </w:rPr>
        <w:t xml:space="preserve">- </w:t>
      </w:r>
      <w:r w:rsidR="00140926">
        <w:rPr>
          <w:rFonts w:ascii="Calibri" w:hAnsi="Calibri" w:cs="Times New Roman"/>
          <w:lang w:val="bg-BG"/>
        </w:rPr>
        <w:t>извадки</w:t>
      </w:r>
    </w:p>
    <w:p w:rsidR="00A95D02" w:rsidRDefault="00A95D02" w:rsidP="00644BB7">
      <w:pPr>
        <w:shd w:val="clear" w:color="auto" w:fill="FFFFFF" w:themeFill="background1"/>
        <w:jc w:val="both"/>
        <w:rPr>
          <w:rFonts w:ascii="Calibri" w:hAnsi="Calibri" w:cs="Times New Roman"/>
        </w:rPr>
      </w:pPr>
    </w:p>
    <w:p w:rsidR="00803BDA" w:rsidRDefault="00C41E6B" w:rsidP="00644BB7">
      <w:pPr>
        <w:shd w:val="clear" w:color="auto" w:fill="FFFFFF" w:themeFill="background1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pict>
          <v:rect id="_x0000_i1025" style="width:0;height:1.5pt" o:hralign="center" o:hrstd="t" o:hr="t" fillcolor="#a0a0a0" stroked="f"/>
        </w:pict>
      </w:r>
    </w:p>
    <w:p w:rsidR="00670437" w:rsidRDefault="00670437" w:rsidP="00670437">
      <w:pPr>
        <w:shd w:val="clear" w:color="auto" w:fill="FFFFFF" w:themeFill="background1"/>
        <w:rPr>
          <w:rFonts w:ascii="Calibri" w:hAnsi="Calibri" w:cs="Times New Roman"/>
          <w:b/>
        </w:rPr>
      </w:pPr>
    </w:p>
    <w:p w:rsidR="00846326" w:rsidRPr="003E3128" w:rsidRDefault="003E3128" w:rsidP="008C6EFB">
      <w:pPr>
        <w:shd w:val="clear" w:color="auto" w:fill="DDD9C3" w:themeFill="background2" w:themeFillShade="E6"/>
        <w:rPr>
          <w:b/>
          <w:lang w:val="bg-BG"/>
        </w:rPr>
      </w:pPr>
      <w:r>
        <w:rPr>
          <w:b/>
          <w:lang w:val="bg-BG"/>
        </w:rPr>
        <w:t>Организационен капацитет</w:t>
      </w:r>
    </w:p>
    <w:p w:rsidR="008C6EFB" w:rsidRDefault="008C6EFB" w:rsidP="002F29F4">
      <w:pPr>
        <w:shd w:val="clear" w:color="auto" w:fill="FFFFFF" w:themeFill="background1"/>
        <w:rPr>
          <w:rFonts w:ascii="Calibri" w:hAnsi="Calibri" w:cs="Times New Roman"/>
        </w:rPr>
      </w:pPr>
    </w:p>
    <w:p w:rsidR="008C6EFB" w:rsidRDefault="00D90ECA" w:rsidP="002F29F4">
      <w:pPr>
        <w:shd w:val="clear" w:color="auto" w:fill="FFFFFF" w:themeFill="background1"/>
        <w:rPr>
          <w:lang w:val="bg-BG"/>
        </w:rPr>
      </w:pPr>
      <w:r>
        <w:rPr>
          <w:lang w:val="bg-BG"/>
        </w:rPr>
        <w:t>Персонал – име, длъжност, експертиза, брой години към фондацията</w:t>
      </w:r>
    </w:p>
    <w:p w:rsidR="00D90ECA" w:rsidRDefault="00D90ECA" w:rsidP="002F29F4">
      <w:pPr>
        <w:shd w:val="clear" w:color="auto" w:fill="FFFFFF" w:themeFill="background1"/>
        <w:rPr>
          <w:lang w:val="bg-BG"/>
        </w:rPr>
      </w:pPr>
      <w:r>
        <w:rPr>
          <w:lang w:val="bg-BG"/>
        </w:rPr>
        <w:t>Офис, оборудване</w:t>
      </w:r>
    </w:p>
    <w:p w:rsidR="00140926" w:rsidRDefault="00140926" w:rsidP="002F29F4">
      <w:pPr>
        <w:shd w:val="clear" w:color="auto" w:fill="FFFFFF" w:themeFill="background1"/>
        <w:rPr>
          <w:lang w:val="bg-BG"/>
        </w:rPr>
      </w:pPr>
      <w:r>
        <w:rPr>
          <w:lang w:val="bg-BG"/>
        </w:rPr>
        <w:t>Партньорства</w:t>
      </w:r>
    </w:p>
    <w:p w:rsidR="00F832C5" w:rsidRDefault="00F832C5">
      <w:pPr>
        <w:rPr>
          <w:rFonts w:ascii="Calibri" w:hAnsi="Calibri" w:cs="Times New Roman"/>
          <w:b/>
        </w:rPr>
      </w:pPr>
    </w:p>
    <w:p w:rsidR="00F832C5" w:rsidRPr="00D90ECA" w:rsidRDefault="00D90ECA">
      <w:pPr>
        <w:rPr>
          <w:rFonts w:ascii="Calibri" w:hAnsi="Calibri" w:cs="Times New Roman"/>
          <w:b/>
          <w:lang w:val="bg-BG"/>
        </w:rPr>
      </w:pPr>
      <w:r>
        <w:rPr>
          <w:rFonts w:ascii="Calibri" w:hAnsi="Calibri" w:cs="Times New Roman"/>
          <w:b/>
          <w:lang w:val="bg-BG"/>
        </w:rPr>
        <w:t>Структура на приходите за последните 3 години</w:t>
      </w:r>
    </w:p>
    <w:p w:rsidR="00B80452" w:rsidRDefault="00B80452" w:rsidP="002F29F4">
      <w:pPr>
        <w:shd w:val="clear" w:color="auto" w:fill="FFFFFF" w:themeFill="background1"/>
        <w:rPr>
          <w:rFonts w:ascii="Calibri" w:hAnsi="Calibri" w:cs="Times New Roman"/>
        </w:rPr>
      </w:pPr>
    </w:p>
    <w:p w:rsidR="00B80452" w:rsidRDefault="00B80452" w:rsidP="00B80452">
      <w:pPr>
        <w:shd w:val="clear" w:color="auto" w:fill="FFFFFF" w:themeFill="background1"/>
        <w:rPr>
          <w:rFonts w:ascii="Calibri" w:hAnsi="Calibri" w:cs="Times New Roman"/>
        </w:rPr>
      </w:pPr>
    </w:p>
    <w:p w:rsidR="00B80452" w:rsidRPr="00D90ECA" w:rsidRDefault="00D90ECA" w:rsidP="00B80452">
      <w:pPr>
        <w:shd w:val="clear" w:color="auto" w:fill="DDD9C3" w:themeFill="background2" w:themeFillShade="E6"/>
        <w:rPr>
          <w:b/>
          <w:lang w:val="bg-BG"/>
        </w:rPr>
      </w:pPr>
      <w:r>
        <w:rPr>
          <w:b/>
          <w:lang w:val="bg-BG"/>
        </w:rPr>
        <w:t>Структура на приходите за периода 2015-2017</w:t>
      </w:r>
    </w:p>
    <w:p w:rsidR="00B80452" w:rsidRDefault="00B80452" w:rsidP="00B80452">
      <w:pPr>
        <w:shd w:val="clear" w:color="auto" w:fill="FFFFFF" w:themeFill="background1"/>
        <w:rPr>
          <w:rFonts w:ascii="Calibri" w:hAnsi="Calibri" w:cs="Times New Roman"/>
        </w:rPr>
      </w:pPr>
    </w:p>
    <w:p w:rsidR="00140926" w:rsidRDefault="00140926" w:rsidP="00B80452">
      <w:pPr>
        <w:shd w:val="clear" w:color="auto" w:fill="FFFFFF" w:themeFill="background1"/>
        <w:rPr>
          <w:rFonts w:ascii="Calibri" w:hAnsi="Calibri" w:cs="Times New Roman"/>
        </w:rPr>
      </w:pPr>
    </w:p>
    <w:tbl>
      <w:tblPr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78"/>
        <w:gridCol w:w="682"/>
        <w:gridCol w:w="850"/>
        <w:gridCol w:w="851"/>
        <w:gridCol w:w="709"/>
        <w:gridCol w:w="850"/>
        <w:gridCol w:w="873"/>
        <w:gridCol w:w="759"/>
        <w:gridCol w:w="778"/>
        <w:gridCol w:w="850"/>
        <w:gridCol w:w="709"/>
        <w:gridCol w:w="851"/>
        <w:gridCol w:w="850"/>
      </w:tblGrid>
      <w:tr w:rsidR="00D90ECA" w:rsidRPr="00F277F8" w:rsidTr="00477C36">
        <w:trPr>
          <w:trHeight w:val="57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D90ECA" w:rsidRDefault="00D90ECA" w:rsidP="000F6706">
            <w:pPr>
              <w:rPr>
                <w:rFonts w:ascii="Calibri" w:eastAsia="Times New Roman" w:hAnsi="Calibri" w:cs="Arial"/>
                <w:b/>
                <w:sz w:val="18"/>
                <w:szCs w:val="18"/>
                <w:lang w:val="bg-BG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  <w:lang w:val="bg-BG"/>
              </w:rPr>
              <w:t>Година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B80452" w:rsidRPr="00D90ECA" w:rsidRDefault="00D90ECA" w:rsidP="00477C36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val="bg-BG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  <w:lang w:val="bg-BG"/>
              </w:rPr>
              <w:t xml:space="preserve">Проходи от публични </w:t>
            </w:r>
            <w:r w:rsidR="00477C36">
              <w:rPr>
                <w:rFonts w:ascii="Calibri" w:eastAsia="Times New Roman" w:hAnsi="Calibri" w:cs="Arial"/>
                <w:b/>
                <w:sz w:val="18"/>
                <w:szCs w:val="18"/>
                <w:lang w:val="bg-BG"/>
              </w:rPr>
              <w:t>източници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B80452" w:rsidRPr="00D90ECA" w:rsidRDefault="00D90ECA" w:rsidP="000F6706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val="bg-BG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  <w:lang w:val="bg-BG"/>
              </w:rPr>
              <w:t>Приходи от частни институционални дарители (фондации, международни организации)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D90ECA" w:rsidRDefault="00D90ECA" w:rsidP="00D90ECA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val="bg-BG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  <w:lang w:val="bg-BG"/>
              </w:rPr>
              <w:t xml:space="preserve">Приходи от </w:t>
            </w:r>
            <w:r w:rsidR="00477C36">
              <w:rPr>
                <w:rFonts w:ascii="Calibri" w:eastAsia="Times New Roman" w:hAnsi="Calibri" w:cs="Arial"/>
                <w:b/>
                <w:sz w:val="18"/>
                <w:szCs w:val="18"/>
                <w:lang w:val="bg-BG"/>
              </w:rPr>
              <w:t>физически лица и фирми</w:t>
            </w:r>
          </w:p>
          <w:p w:rsidR="00B80452" w:rsidRPr="00D90ECA" w:rsidRDefault="00D90ECA" w:rsidP="00477C36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val="bg-BG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  <w:lang w:val="bg-BG"/>
              </w:rPr>
              <w:t>(</w:t>
            </w:r>
            <w:r w:rsidR="00477C36">
              <w:rPr>
                <w:rFonts w:ascii="Calibri" w:eastAsia="Times New Roman" w:hAnsi="Calibri" w:cs="Arial"/>
                <w:b/>
                <w:sz w:val="18"/>
                <w:szCs w:val="18"/>
                <w:lang w:val="bg-BG"/>
              </w:rPr>
              <w:t>частни дарители</w:t>
            </w:r>
            <w:r>
              <w:rPr>
                <w:rFonts w:ascii="Calibri" w:eastAsia="Times New Roman" w:hAnsi="Calibri" w:cs="Arial"/>
                <w:b/>
                <w:sz w:val="18"/>
                <w:szCs w:val="18"/>
                <w:lang w:val="bg-BG"/>
              </w:rPr>
              <w:t>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B80452" w:rsidRPr="00477C36" w:rsidRDefault="00477C36" w:rsidP="000F6706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val="bg-BG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  <w:lang w:val="bg-BG"/>
              </w:rPr>
              <w:t>Приходи от услуги и друга стопанска дейност</w:t>
            </w:r>
          </w:p>
        </w:tc>
      </w:tr>
      <w:tr w:rsidR="00477C36" w:rsidRPr="00F277F8" w:rsidTr="00477C36">
        <w:trPr>
          <w:trHeight w:val="96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77C36" w:rsidRPr="00F277F8" w:rsidRDefault="00477C36" w:rsidP="00477C36">
            <w:pPr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F277F8">
              <w:rPr>
                <w:rFonts w:ascii="Calibri" w:eastAsia="Times New Roman" w:hAnsi="Calibri" w:cs="Arial"/>
                <w:b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77C36" w:rsidRPr="00477C36" w:rsidRDefault="00477C36" w:rsidP="00477C36">
            <w:pPr>
              <w:rPr>
                <w:rFonts w:ascii="Calibri" w:eastAsia="Times New Roman" w:hAnsi="Calibri" w:cs="Arial"/>
                <w:sz w:val="16"/>
                <w:szCs w:val="16"/>
              </w:rPr>
            </w:pPr>
            <w:r w:rsidRPr="00477C36">
              <w:rPr>
                <w:rFonts w:ascii="Calibri" w:eastAsia="Times New Roman" w:hAnsi="Calibri" w:cs="Arial"/>
                <w:sz w:val="16"/>
                <w:szCs w:val="16"/>
              </w:rPr>
              <w:t>BGN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77C36" w:rsidRPr="00477C36" w:rsidRDefault="00477C36" w:rsidP="00477C36">
            <w:pPr>
              <w:rPr>
                <w:rFonts w:ascii="Calibri" w:eastAsia="Times New Roman" w:hAnsi="Calibri" w:cs="Arial"/>
                <w:sz w:val="16"/>
                <w:szCs w:val="16"/>
                <w:lang w:val="bg-BG"/>
              </w:rPr>
            </w:pPr>
            <w:r w:rsidRPr="00477C36">
              <w:rPr>
                <w:rFonts w:ascii="Calibri" w:eastAsia="Times New Roman" w:hAnsi="Calibri" w:cs="Arial"/>
                <w:sz w:val="16"/>
                <w:szCs w:val="16"/>
                <w:lang w:val="bg-BG"/>
              </w:rPr>
              <w:t>Брой грантове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77C36" w:rsidRPr="00477C36" w:rsidRDefault="00477C36" w:rsidP="00477C36">
            <w:pPr>
              <w:rPr>
                <w:rFonts w:ascii="Calibri" w:eastAsia="Times New Roman" w:hAnsi="Calibri" w:cs="Arial"/>
                <w:sz w:val="16"/>
                <w:szCs w:val="16"/>
                <w:lang w:val="bg-BG"/>
              </w:rPr>
            </w:pPr>
            <w:r w:rsidRPr="00477C36">
              <w:rPr>
                <w:rFonts w:ascii="Calibri" w:eastAsia="Times New Roman" w:hAnsi="Calibri" w:cs="Arial"/>
                <w:sz w:val="16"/>
                <w:szCs w:val="16"/>
              </w:rPr>
              <w:t xml:space="preserve">% </w:t>
            </w:r>
            <w:r w:rsidRPr="00477C36">
              <w:rPr>
                <w:rFonts w:ascii="Calibri" w:eastAsia="Times New Roman" w:hAnsi="Calibri" w:cs="Arial"/>
                <w:sz w:val="16"/>
                <w:szCs w:val="16"/>
                <w:lang w:val="bg-BG"/>
              </w:rPr>
              <w:t>от общите приходи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77C36" w:rsidRPr="00477C36" w:rsidRDefault="00477C36" w:rsidP="00477C36">
            <w:pPr>
              <w:rPr>
                <w:rFonts w:ascii="Calibri" w:eastAsia="Times New Roman" w:hAnsi="Calibri" w:cs="Arial"/>
                <w:sz w:val="16"/>
                <w:szCs w:val="16"/>
              </w:rPr>
            </w:pPr>
            <w:r w:rsidRPr="00477C36">
              <w:rPr>
                <w:rFonts w:ascii="Calibri" w:eastAsia="Times New Roman" w:hAnsi="Calibri" w:cs="Arial"/>
                <w:sz w:val="16"/>
                <w:szCs w:val="16"/>
              </w:rPr>
              <w:t>BGN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77C36" w:rsidRPr="00477C36" w:rsidRDefault="00477C36" w:rsidP="00477C36">
            <w:pPr>
              <w:rPr>
                <w:rFonts w:ascii="Calibri" w:eastAsia="Times New Roman" w:hAnsi="Calibri" w:cs="Arial"/>
                <w:sz w:val="16"/>
                <w:szCs w:val="16"/>
                <w:lang w:val="bg-BG"/>
              </w:rPr>
            </w:pPr>
            <w:r w:rsidRPr="00477C36">
              <w:rPr>
                <w:rFonts w:ascii="Calibri" w:eastAsia="Times New Roman" w:hAnsi="Calibri" w:cs="Arial"/>
                <w:sz w:val="16"/>
                <w:szCs w:val="16"/>
                <w:lang w:val="bg-BG"/>
              </w:rPr>
              <w:t>Брой дарители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77C36" w:rsidRPr="00477C36" w:rsidRDefault="00477C36" w:rsidP="00477C36">
            <w:pPr>
              <w:rPr>
                <w:rFonts w:ascii="Calibri" w:eastAsia="Times New Roman" w:hAnsi="Calibri" w:cs="Arial"/>
                <w:sz w:val="16"/>
                <w:szCs w:val="16"/>
                <w:lang w:val="bg-BG"/>
              </w:rPr>
            </w:pPr>
            <w:r w:rsidRPr="00477C36">
              <w:rPr>
                <w:rFonts w:ascii="Calibri" w:eastAsia="Times New Roman" w:hAnsi="Calibri" w:cs="Arial"/>
                <w:sz w:val="16"/>
                <w:szCs w:val="16"/>
              </w:rPr>
              <w:t xml:space="preserve">% </w:t>
            </w:r>
            <w:r w:rsidRPr="00477C36">
              <w:rPr>
                <w:rFonts w:ascii="Calibri" w:eastAsia="Times New Roman" w:hAnsi="Calibri" w:cs="Arial"/>
                <w:sz w:val="16"/>
                <w:szCs w:val="16"/>
                <w:lang w:val="bg-BG"/>
              </w:rPr>
              <w:t>от общите приходи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77C36" w:rsidRPr="00477C36" w:rsidRDefault="00477C36" w:rsidP="00477C36">
            <w:pPr>
              <w:rPr>
                <w:rFonts w:ascii="Calibri" w:eastAsia="Times New Roman" w:hAnsi="Calibri" w:cs="Arial"/>
                <w:sz w:val="16"/>
                <w:szCs w:val="16"/>
              </w:rPr>
            </w:pPr>
            <w:r w:rsidRPr="00477C36">
              <w:rPr>
                <w:rFonts w:ascii="Calibri" w:eastAsia="Times New Roman" w:hAnsi="Calibri" w:cs="Arial"/>
                <w:sz w:val="16"/>
                <w:szCs w:val="16"/>
              </w:rPr>
              <w:t>BGN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77C36" w:rsidRPr="00477C36" w:rsidRDefault="00477C36" w:rsidP="00477C36">
            <w:pPr>
              <w:rPr>
                <w:rFonts w:ascii="Calibri" w:eastAsia="Times New Roman" w:hAnsi="Calibri" w:cs="Arial"/>
                <w:sz w:val="16"/>
                <w:szCs w:val="16"/>
                <w:lang w:val="bg-BG"/>
              </w:rPr>
            </w:pPr>
            <w:r w:rsidRPr="00477C36">
              <w:rPr>
                <w:rFonts w:ascii="Calibri" w:eastAsia="Times New Roman" w:hAnsi="Calibri" w:cs="Arial"/>
                <w:sz w:val="16"/>
                <w:szCs w:val="16"/>
                <w:lang w:val="bg-BG"/>
              </w:rPr>
              <w:t>Брой дарители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77C36" w:rsidRPr="00477C36" w:rsidRDefault="00477C36" w:rsidP="00477C36">
            <w:pPr>
              <w:rPr>
                <w:rFonts w:ascii="Calibri" w:eastAsia="Times New Roman" w:hAnsi="Calibri" w:cs="Arial"/>
                <w:sz w:val="16"/>
                <w:szCs w:val="16"/>
                <w:lang w:val="bg-BG"/>
              </w:rPr>
            </w:pPr>
            <w:r w:rsidRPr="00477C36">
              <w:rPr>
                <w:rFonts w:ascii="Calibri" w:eastAsia="Times New Roman" w:hAnsi="Calibri" w:cs="Arial"/>
                <w:sz w:val="16"/>
                <w:szCs w:val="16"/>
              </w:rPr>
              <w:t xml:space="preserve">% </w:t>
            </w:r>
            <w:r w:rsidRPr="00477C36">
              <w:rPr>
                <w:rFonts w:ascii="Calibri" w:eastAsia="Times New Roman" w:hAnsi="Calibri" w:cs="Arial"/>
                <w:sz w:val="16"/>
                <w:szCs w:val="16"/>
                <w:lang w:val="bg-BG"/>
              </w:rPr>
              <w:t>от общите приходи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77C36" w:rsidRPr="00477C36" w:rsidRDefault="00477C36" w:rsidP="00477C36">
            <w:pPr>
              <w:rPr>
                <w:rFonts w:ascii="Calibri" w:eastAsia="Times New Roman" w:hAnsi="Calibri" w:cs="Arial"/>
                <w:sz w:val="16"/>
                <w:szCs w:val="16"/>
              </w:rPr>
            </w:pPr>
            <w:r w:rsidRPr="00477C36">
              <w:rPr>
                <w:rFonts w:ascii="Calibri" w:eastAsia="Times New Roman" w:hAnsi="Calibri" w:cs="Arial"/>
                <w:sz w:val="16"/>
                <w:szCs w:val="16"/>
              </w:rPr>
              <w:t>BGN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77C36" w:rsidRPr="00477C36" w:rsidRDefault="00477C36" w:rsidP="00477C36">
            <w:pPr>
              <w:rPr>
                <w:rFonts w:ascii="Calibri" w:eastAsia="Times New Roman" w:hAnsi="Calibri" w:cs="Arial"/>
                <w:sz w:val="16"/>
                <w:szCs w:val="16"/>
                <w:lang w:val="bg-BG"/>
              </w:rPr>
            </w:pPr>
            <w:r w:rsidRPr="00477C36">
              <w:rPr>
                <w:rFonts w:ascii="Calibri" w:eastAsia="Times New Roman" w:hAnsi="Calibri" w:cs="Arial"/>
                <w:sz w:val="16"/>
                <w:szCs w:val="16"/>
                <w:lang w:val="bg-BG"/>
              </w:rPr>
              <w:t>Брой дарители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77C36" w:rsidRPr="00477C36" w:rsidRDefault="00477C36" w:rsidP="00477C36">
            <w:pPr>
              <w:rPr>
                <w:rFonts w:ascii="Calibri" w:eastAsia="Times New Roman" w:hAnsi="Calibri" w:cs="Arial"/>
                <w:sz w:val="16"/>
                <w:szCs w:val="16"/>
                <w:lang w:val="bg-BG"/>
              </w:rPr>
            </w:pPr>
            <w:r w:rsidRPr="00477C36">
              <w:rPr>
                <w:rFonts w:ascii="Calibri" w:eastAsia="Times New Roman" w:hAnsi="Calibri" w:cs="Arial"/>
                <w:sz w:val="16"/>
                <w:szCs w:val="16"/>
              </w:rPr>
              <w:t xml:space="preserve">% </w:t>
            </w:r>
            <w:r w:rsidRPr="00477C36">
              <w:rPr>
                <w:rFonts w:ascii="Calibri" w:eastAsia="Times New Roman" w:hAnsi="Calibri" w:cs="Arial"/>
                <w:sz w:val="16"/>
                <w:szCs w:val="16"/>
                <w:lang w:val="bg-BG"/>
              </w:rPr>
              <w:t>от общите приходи</w:t>
            </w:r>
          </w:p>
        </w:tc>
      </w:tr>
      <w:tr w:rsidR="00D90ECA" w:rsidRPr="00F277F8" w:rsidTr="00477C36">
        <w:trPr>
          <w:trHeight w:val="25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D90ECA" w:rsidRDefault="00D90ECA" w:rsidP="000F6706">
            <w:pPr>
              <w:jc w:val="right"/>
              <w:rPr>
                <w:rFonts w:ascii="Calibri" w:eastAsia="Times New Roman" w:hAnsi="Calibri" w:cs="Arial"/>
                <w:b/>
                <w:sz w:val="18"/>
                <w:szCs w:val="18"/>
                <w:lang w:val="bg-BG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  <w:lang w:val="bg-BG"/>
              </w:rPr>
              <w:t>2015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F277F8" w:rsidRDefault="00B80452" w:rsidP="000F6706">
            <w:pPr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F277F8" w:rsidRDefault="00B80452" w:rsidP="000F6706">
            <w:pPr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F277F8" w:rsidRDefault="00B80452" w:rsidP="000F6706">
            <w:pPr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F277F8" w:rsidRDefault="00B80452" w:rsidP="000F6706">
            <w:pPr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F277F8" w:rsidRDefault="00B80452" w:rsidP="000F6706">
            <w:pPr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F277F8" w:rsidRDefault="00B80452" w:rsidP="000F6706">
            <w:pPr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F277F8" w:rsidRDefault="00B80452" w:rsidP="000F6706">
            <w:pPr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F277F8" w:rsidRDefault="00B80452" w:rsidP="000F6706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F277F8" w:rsidRDefault="00B80452" w:rsidP="000F6706">
            <w:pPr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F277F8" w:rsidRDefault="00B80452" w:rsidP="000F6706">
            <w:pPr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F277F8" w:rsidRDefault="00B80452" w:rsidP="000F6706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F277F8" w:rsidRDefault="00B80452" w:rsidP="000F6706">
            <w:pPr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D90ECA" w:rsidRPr="00F277F8" w:rsidTr="00477C36">
        <w:trPr>
          <w:trHeight w:val="25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D90ECA" w:rsidRDefault="00D90ECA" w:rsidP="000F6706">
            <w:pPr>
              <w:jc w:val="right"/>
              <w:rPr>
                <w:rFonts w:ascii="Calibri" w:eastAsia="Times New Roman" w:hAnsi="Calibri" w:cs="Arial"/>
                <w:b/>
                <w:sz w:val="18"/>
                <w:szCs w:val="18"/>
                <w:lang w:val="bg-BG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  <w:lang w:val="bg-BG"/>
              </w:rPr>
              <w:t>2016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F277F8" w:rsidRDefault="00B80452" w:rsidP="000F6706">
            <w:pPr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F277F8" w:rsidRDefault="00B80452" w:rsidP="000F6706">
            <w:pPr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F277F8" w:rsidRDefault="00B80452" w:rsidP="000F6706">
            <w:pPr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F277F8" w:rsidRDefault="00B80452" w:rsidP="000F6706">
            <w:pPr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F277F8" w:rsidRDefault="00B80452" w:rsidP="000F6706">
            <w:pPr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F277F8" w:rsidRDefault="00B80452" w:rsidP="000F6706">
            <w:pPr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F277F8" w:rsidRDefault="00B80452" w:rsidP="000F6706">
            <w:pPr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F277F8" w:rsidRDefault="00B80452" w:rsidP="000F6706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F277F8" w:rsidRDefault="00B80452" w:rsidP="000F6706">
            <w:pPr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F277F8" w:rsidRDefault="00B80452" w:rsidP="000F6706">
            <w:pPr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F277F8" w:rsidRDefault="00B80452" w:rsidP="000F6706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F277F8" w:rsidRDefault="00B80452" w:rsidP="000F6706">
            <w:pPr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D90ECA" w:rsidRPr="00F277F8" w:rsidTr="00477C36">
        <w:trPr>
          <w:trHeight w:val="25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D90ECA" w:rsidRDefault="00D90ECA" w:rsidP="000F6706">
            <w:pPr>
              <w:jc w:val="right"/>
              <w:rPr>
                <w:rFonts w:ascii="Calibri" w:eastAsia="Times New Roman" w:hAnsi="Calibri" w:cs="Arial"/>
                <w:b/>
                <w:sz w:val="18"/>
                <w:szCs w:val="18"/>
                <w:lang w:val="bg-BG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  <w:lang w:val="bg-BG"/>
              </w:rPr>
              <w:t>2017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F277F8" w:rsidRDefault="00B80452" w:rsidP="000F6706">
            <w:pPr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F277F8" w:rsidRDefault="00B80452" w:rsidP="000F6706">
            <w:pPr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F277F8" w:rsidRDefault="00B80452" w:rsidP="000F6706">
            <w:pPr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F277F8" w:rsidRDefault="00B80452" w:rsidP="000F6706">
            <w:pPr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F277F8" w:rsidRDefault="00B80452" w:rsidP="000F6706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F277F8" w:rsidRDefault="00B80452" w:rsidP="000F6706">
            <w:pPr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F277F8" w:rsidRDefault="00B80452" w:rsidP="000F6706">
            <w:pPr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F277F8" w:rsidRDefault="00B80452" w:rsidP="000F6706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F277F8" w:rsidRDefault="00B80452" w:rsidP="000F6706">
            <w:pPr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F277F8" w:rsidRDefault="00B80452" w:rsidP="000F6706">
            <w:pPr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F277F8" w:rsidRDefault="00B80452" w:rsidP="000F6706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F277F8" w:rsidRDefault="00B80452" w:rsidP="000F6706">
            <w:pPr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</w:tbl>
    <w:p w:rsidR="006E2963" w:rsidRDefault="006E2963" w:rsidP="00502A35">
      <w:pPr>
        <w:shd w:val="clear" w:color="auto" w:fill="FFFFFF" w:themeFill="background1"/>
        <w:rPr>
          <w:rFonts w:ascii="Calibri" w:hAnsi="Calibri" w:cs="Times New Roman"/>
        </w:rPr>
      </w:pPr>
    </w:p>
    <w:p w:rsidR="00140926" w:rsidRDefault="00140926" w:rsidP="00502A35">
      <w:pPr>
        <w:shd w:val="clear" w:color="auto" w:fill="FFFFFF" w:themeFill="background1"/>
        <w:rPr>
          <w:rFonts w:ascii="Calibri" w:hAnsi="Calibri" w:cs="Times New Roman"/>
        </w:rPr>
      </w:pPr>
    </w:p>
    <w:p w:rsidR="00140926" w:rsidRDefault="00140926" w:rsidP="00502A35">
      <w:pPr>
        <w:shd w:val="clear" w:color="auto" w:fill="FFFFFF" w:themeFill="background1"/>
        <w:rPr>
          <w:rFonts w:ascii="Calibri" w:hAnsi="Calibri" w:cs="Times New Roman"/>
        </w:rPr>
      </w:pPr>
    </w:p>
    <w:p w:rsidR="00140926" w:rsidRDefault="00140926" w:rsidP="00502A35">
      <w:pPr>
        <w:shd w:val="clear" w:color="auto" w:fill="FFFFFF" w:themeFill="background1"/>
        <w:rPr>
          <w:rFonts w:ascii="Calibri" w:hAnsi="Calibri" w:cs="Times New Roman"/>
        </w:rPr>
      </w:pPr>
    </w:p>
    <w:p w:rsidR="00754DED" w:rsidRDefault="00754DED" w:rsidP="002F29F4">
      <w:pPr>
        <w:shd w:val="clear" w:color="auto" w:fill="FFFFFF" w:themeFill="background1"/>
        <w:rPr>
          <w:rFonts w:ascii="Calibri" w:hAnsi="Calibri" w:cs="Times New Roman"/>
        </w:rPr>
      </w:pPr>
    </w:p>
    <w:p w:rsidR="00754DED" w:rsidRPr="00477C36" w:rsidRDefault="00477C36" w:rsidP="00754DED">
      <w:pPr>
        <w:shd w:val="clear" w:color="auto" w:fill="DDD9C3" w:themeFill="background2" w:themeFillShade="E6"/>
        <w:rPr>
          <w:b/>
          <w:lang w:val="bg-BG"/>
        </w:rPr>
      </w:pPr>
      <w:r>
        <w:rPr>
          <w:b/>
          <w:lang w:val="bg-BG"/>
        </w:rPr>
        <w:t>Структура на разходите за периода 2015-2017</w:t>
      </w:r>
    </w:p>
    <w:p w:rsidR="00754DED" w:rsidRDefault="00754DED" w:rsidP="002F29F4">
      <w:pPr>
        <w:shd w:val="clear" w:color="auto" w:fill="FFFFFF" w:themeFill="background1"/>
        <w:rPr>
          <w:rFonts w:ascii="Calibri" w:hAnsi="Calibri" w:cs="Times New Roman"/>
        </w:rPr>
      </w:pPr>
    </w:p>
    <w:p w:rsidR="004650E8" w:rsidRDefault="004650E8" w:rsidP="002F29F4">
      <w:pPr>
        <w:shd w:val="clear" w:color="auto" w:fill="FFFFFF" w:themeFill="background1"/>
        <w:rPr>
          <w:rFonts w:ascii="Calibri" w:hAnsi="Calibri" w:cs="Times New Roman"/>
        </w:rPr>
      </w:pPr>
    </w:p>
    <w:tbl>
      <w:tblPr>
        <w:tblW w:w="22408" w:type="dxa"/>
        <w:tblInd w:w="-885" w:type="dxa"/>
        <w:tblLook w:val="04A0" w:firstRow="1" w:lastRow="0" w:firstColumn="1" w:lastColumn="0" w:noHBand="0" w:noVBand="1"/>
      </w:tblPr>
      <w:tblGrid>
        <w:gridCol w:w="10905"/>
        <w:gridCol w:w="1162"/>
        <w:gridCol w:w="964"/>
        <w:gridCol w:w="1162"/>
        <w:gridCol w:w="964"/>
        <w:gridCol w:w="1162"/>
        <w:gridCol w:w="2271"/>
        <w:gridCol w:w="939"/>
        <w:gridCol w:w="980"/>
        <w:gridCol w:w="939"/>
        <w:gridCol w:w="960"/>
      </w:tblGrid>
      <w:tr w:rsidR="00C92380" w:rsidRPr="00C92380" w:rsidTr="005217B1">
        <w:trPr>
          <w:trHeight w:val="255"/>
        </w:trPr>
        <w:tc>
          <w:tcPr>
            <w:tcW w:w="10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941" w:type="dxa"/>
              <w:tblInd w:w="738" w:type="dxa"/>
              <w:tblLook w:val="04A0" w:firstRow="1" w:lastRow="0" w:firstColumn="1" w:lastColumn="0" w:noHBand="0" w:noVBand="1"/>
            </w:tblPr>
            <w:tblGrid>
              <w:gridCol w:w="1607"/>
              <w:gridCol w:w="1044"/>
              <w:gridCol w:w="755"/>
              <w:gridCol w:w="902"/>
              <w:gridCol w:w="755"/>
              <w:gridCol w:w="993"/>
              <w:gridCol w:w="785"/>
              <w:gridCol w:w="871"/>
              <w:gridCol w:w="755"/>
              <w:gridCol w:w="810"/>
              <w:gridCol w:w="664"/>
            </w:tblGrid>
            <w:tr w:rsidR="00F277F8" w:rsidRPr="00F277F8" w:rsidTr="004650E8">
              <w:trPr>
                <w:trHeight w:val="255"/>
              </w:trPr>
              <w:tc>
                <w:tcPr>
                  <w:tcW w:w="16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bottom"/>
                  <w:hideMark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  <w:r w:rsidRPr="00F277F8">
                    <w:rPr>
                      <w:rFonts w:ascii="Calibri" w:eastAsia="Times New Roman" w:hAnsi="Calibr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9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bottom"/>
                  <w:hideMark/>
                </w:tcPr>
                <w:p w:rsidR="00F277F8" w:rsidRPr="00477C36" w:rsidRDefault="00477C36" w:rsidP="00F277F8">
                  <w:pPr>
                    <w:rPr>
                      <w:rFonts w:ascii="Calibri" w:eastAsia="Times New Roman" w:hAnsi="Calibri" w:cs="Arial"/>
                      <w:b/>
                      <w:bCs/>
                      <w:sz w:val="18"/>
                      <w:szCs w:val="18"/>
                      <w:lang w:val="bg-BG"/>
                    </w:rPr>
                  </w:pPr>
                  <w:r>
                    <w:rPr>
                      <w:rFonts w:ascii="Calibri" w:eastAsia="Times New Roman" w:hAnsi="Calibri" w:cs="Arial"/>
                      <w:b/>
                      <w:bCs/>
                      <w:sz w:val="18"/>
                      <w:szCs w:val="18"/>
                      <w:lang w:val="bg-BG"/>
                    </w:rPr>
                    <w:t>2015 годишен бюджет</w:t>
                  </w:r>
                </w:p>
              </w:tc>
              <w:tc>
                <w:tcPr>
                  <w:tcW w:w="653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bottom"/>
                  <w:hideMark/>
                </w:tcPr>
                <w:p w:rsidR="00F277F8" w:rsidRPr="00477C36" w:rsidRDefault="00477C36" w:rsidP="00F277F8">
                  <w:pPr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val="bg-BG"/>
                    </w:rPr>
                  </w:pPr>
                  <w:r>
                    <w:rPr>
                      <w:rFonts w:ascii="Calibri" w:eastAsia="Times New Roman" w:hAnsi="Calibri" w:cs="Arial"/>
                      <w:sz w:val="18"/>
                      <w:szCs w:val="18"/>
                      <w:lang w:val="bg-BG"/>
                    </w:rPr>
                    <w:t>Източници</w:t>
                  </w:r>
                </w:p>
              </w:tc>
            </w:tr>
            <w:tr w:rsidR="00477C36" w:rsidRPr="00F277F8" w:rsidTr="005217B1">
              <w:trPr>
                <w:trHeight w:val="255"/>
              </w:trPr>
              <w:tc>
                <w:tcPr>
                  <w:tcW w:w="16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center"/>
                  <w:hideMark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9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center"/>
                  <w:hideMark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bottom"/>
                  <w:hideMark/>
                </w:tcPr>
                <w:p w:rsidR="00F277F8" w:rsidRPr="00477C36" w:rsidRDefault="00477C36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  <w:lang w:val="bg-BG"/>
                    </w:rPr>
                  </w:pPr>
                  <w:r>
                    <w:rPr>
                      <w:rFonts w:ascii="Calibri" w:eastAsia="Times New Roman" w:hAnsi="Calibri" w:cs="Arial"/>
                      <w:sz w:val="18"/>
                      <w:szCs w:val="18"/>
                      <w:lang w:val="bg-BG"/>
                    </w:rPr>
                    <w:t>Публични източници</w:t>
                  </w: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bottom"/>
                  <w:hideMark/>
                </w:tcPr>
                <w:p w:rsidR="00F277F8" w:rsidRPr="00477C36" w:rsidRDefault="00477C36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  <w:lang w:val="bg-BG"/>
                    </w:rPr>
                  </w:pPr>
                  <w:r>
                    <w:rPr>
                      <w:rFonts w:ascii="Calibri" w:eastAsia="Times New Roman" w:hAnsi="Calibri" w:cs="Arial"/>
                      <w:sz w:val="18"/>
                      <w:szCs w:val="18"/>
                      <w:lang w:val="bg-BG"/>
                    </w:rPr>
                    <w:t>Частни институционални дарители</w:t>
                  </w:r>
                </w:p>
              </w:tc>
              <w:tc>
                <w:tcPr>
                  <w:tcW w:w="16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bottom"/>
                  <w:hideMark/>
                </w:tcPr>
                <w:p w:rsidR="00F277F8" w:rsidRPr="00477C36" w:rsidRDefault="00477C36" w:rsidP="00477C36">
                  <w:pPr>
                    <w:rPr>
                      <w:rFonts w:ascii="Calibri" w:eastAsia="Times New Roman" w:hAnsi="Calibri" w:cs="Arial"/>
                      <w:sz w:val="18"/>
                      <w:szCs w:val="18"/>
                      <w:lang w:val="bg-BG"/>
                    </w:rPr>
                  </w:pPr>
                  <w:r>
                    <w:rPr>
                      <w:rFonts w:ascii="Calibri" w:eastAsia="Times New Roman" w:hAnsi="Calibri" w:cs="Arial"/>
                      <w:sz w:val="18"/>
                      <w:szCs w:val="18"/>
                      <w:lang w:val="bg-BG"/>
                    </w:rPr>
                    <w:t>Частни източници (физ. лица и фирми)</w:t>
                  </w:r>
                </w:p>
              </w:tc>
              <w:tc>
                <w:tcPr>
                  <w:tcW w:w="14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bottom"/>
                  <w:hideMark/>
                </w:tcPr>
                <w:p w:rsidR="00F277F8" w:rsidRPr="00477C36" w:rsidRDefault="00477C36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  <w:lang w:val="bg-BG"/>
                    </w:rPr>
                  </w:pPr>
                  <w:r>
                    <w:rPr>
                      <w:rFonts w:ascii="Calibri" w:eastAsia="Times New Roman" w:hAnsi="Calibri" w:cs="Arial"/>
                      <w:sz w:val="18"/>
                      <w:szCs w:val="18"/>
                      <w:lang w:val="bg-BG"/>
                    </w:rPr>
                    <w:t>Собствени средства</w:t>
                  </w:r>
                </w:p>
              </w:tc>
            </w:tr>
            <w:tr w:rsidR="00477C36" w:rsidRPr="00F277F8" w:rsidTr="005217B1">
              <w:trPr>
                <w:trHeight w:val="255"/>
              </w:trPr>
              <w:tc>
                <w:tcPr>
                  <w:tcW w:w="16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center"/>
                  <w:hideMark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  <w:hideMark/>
                </w:tcPr>
                <w:p w:rsidR="00F277F8" w:rsidRPr="00477C36" w:rsidRDefault="00477C36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Arial"/>
                      <w:sz w:val="18"/>
                      <w:szCs w:val="18"/>
                    </w:rPr>
                    <w:t>BGN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  <w:hideMark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  <w:r w:rsidRPr="00F277F8">
                    <w:rPr>
                      <w:rFonts w:ascii="Calibri" w:eastAsia="Times New Roman" w:hAnsi="Calibri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  <w:hideMark/>
                </w:tcPr>
                <w:p w:rsidR="00F277F8" w:rsidRPr="00F277F8" w:rsidRDefault="00477C36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Arial"/>
                      <w:sz w:val="18"/>
                      <w:szCs w:val="18"/>
                    </w:rPr>
                    <w:t>BGN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  <w:hideMark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  <w:r w:rsidRPr="00F277F8">
                    <w:rPr>
                      <w:rFonts w:ascii="Calibri" w:eastAsia="Times New Roman" w:hAnsi="Calibri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  <w:hideMark/>
                </w:tcPr>
                <w:p w:rsidR="00F277F8" w:rsidRPr="00F277F8" w:rsidRDefault="00477C36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Arial"/>
                      <w:sz w:val="18"/>
                      <w:szCs w:val="18"/>
                    </w:rPr>
                    <w:t>BGN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  <w:hideMark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  <w:r w:rsidRPr="00F277F8">
                    <w:rPr>
                      <w:rFonts w:ascii="Calibri" w:eastAsia="Times New Roman" w:hAnsi="Calibri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  <w:hideMark/>
                </w:tcPr>
                <w:p w:rsidR="00F277F8" w:rsidRPr="00F277F8" w:rsidRDefault="00477C36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Arial"/>
                      <w:sz w:val="18"/>
                      <w:szCs w:val="18"/>
                    </w:rPr>
                    <w:t>BGN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  <w:hideMark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  <w:r w:rsidRPr="00F277F8">
                    <w:rPr>
                      <w:rFonts w:ascii="Calibri" w:eastAsia="Times New Roman" w:hAnsi="Calibri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  <w:hideMark/>
                </w:tcPr>
                <w:p w:rsidR="00F277F8" w:rsidRPr="00F277F8" w:rsidRDefault="00477C36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Arial"/>
                      <w:sz w:val="18"/>
                      <w:szCs w:val="18"/>
                    </w:rPr>
                    <w:t>BGN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  <w:hideMark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  <w:r w:rsidRPr="00F277F8">
                    <w:rPr>
                      <w:rFonts w:ascii="Calibri" w:eastAsia="Times New Roman" w:hAnsi="Calibri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477C36" w:rsidRPr="00F277F8" w:rsidTr="005217B1">
              <w:trPr>
                <w:trHeight w:val="720"/>
              </w:trPr>
              <w:tc>
                <w:tcPr>
                  <w:tcW w:w="1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bottom"/>
                  <w:hideMark/>
                </w:tcPr>
                <w:p w:rsidR="00F277F8" w:rsidRPr="00477C36" w:rsidRDefault="00477C36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  <w:lang w:val="bg-BG"/>
                    </w:rPr>
                  </w:pPr>
                  <w:r>
                    <w:rPr>
                      <w:rFonts w:ascii="Calibri" w:eastAsia="Times New Roman" w:hAnsi="Calibri" w:cs="Arial"/>
                      <w:sz w:val="18"/>
                      <w:szCs w:val="18"/>
                      <w:lang w:val="bg-BG"/>
                    </w:rPr>
                    <w:t>Финансиране на проекти на местни организации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jc w:val="right"/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jc w:val="right"/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jc w:val="right"/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jc w:val="right"/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jc w:val="right"/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jc w:val="right"/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jc w:val="right"/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jc w:val="right"/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jc w:val="right"/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</w:tr>
            <w:tr w:rsidR="00477C36" w:rsidRPr="00F277F8" w:rsidTr="005217B1">
              <w:trPr>
                <w:trHeight w:val="720"/>
              </w:trPr>
              <w:tc>
                <w:tcPr>
                  <w:tcW w:w="1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bottom"/>
                  <w:hideMark/>
                </w:tcPr>
                <w:p w:rsidR="00F277F8" w:rsidRPr="00477C36" w:rsidRDefault="00477C36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  <w:lang w:val="bg-BG"/>
                    </w:rPr>
                  </w:pPr>
                  <w:r>
                    <w:rPr>
                      <w:rFonts w:ascii="Calibri" w:eastAsia="Times New Roman" w:hAnsi="Calibri" w:cs="Arial"/>
                      <w:sz w:val="18"/>
                      <w:szCs w:val="18"/>
                      <w:lang w:val="bg-BG"/>
                    </w:rPr>
                    <w:t>Оперативни програми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jc w:val="right"/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jc w:val="right"/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jc w:val="right"/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jc w:val="right"/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jc w:val="right"/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jc w:val="right"/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</w:tr>
            <w:tr w:rsidR="00477C36" w:rsidRPr="00F277F8" w:rsidTr="005217B1">
              <w:trPr>
                <w:trHeight w:val="255"/>
              </w:trPr>
              <w:tc>
                <w:tcPr>
                  <w:tcW w:w="1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  <w:hideMark/>
                </w:tcPr>
                <w:p w:rsidR="00F277F8" w:rsidRPr="00477C36" w:rsidRDefault="00477C36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  <w:lang w:val="bg-BG"/>
                    </w:rPr>
                  </w:pPr>
                  <w:r>
                    <w:rPr>
                      <w:rFonts w:ascii="Calibri" w:eastAsia="Times New Roman" w:hAnsi="Calibri" w:cs="Arial"/>
                      <w:sz w:val="18"/>
                      <w:szCs w:val="18"/>
                      <w:lang w:val="bg-BG"/>
                    </w:rPr>
                    <w:t>Набиране на средства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jc w:val="right"/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jc w:val="right"/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jc w:val="right"/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jc w:val="right"/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</w:tr>
            <w:tr w:rsidR="00477C36" w:rsidRPr="00F277F8" w:rsidTr="005217B1">
              <w:trPr>
                <w:trHeight w:val="255"/>
              </w:trPr>
              <w:tc>
                <w:tcPr>
                  <w:tcW w:w="1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  <w:hideMark/>
                </w:tcPr>
                <w:p w:rsidR="00F277F8" w:rsidRPr="00477C36" w:rsidRDefault="00477C36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  <w:lang w:val="bg-BG"/>
                    </w:rPr>
                  </w:pPr>
                  <w:r>
                    <w:rPr>
                      <w:rFonts w:ascii="Calibri" w:eastAsia="Times New Roman" w:hAnsi="Calibri" w:cs="Arial"/>
                      <w:sz w:val="18"/>
                      <w:szCs w:val="18"/>
                      <w:lang w:val="bg-BG"/>
                    </w:rPr>
                    <w:t>Административни разходи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jc w:val="right"/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jc w:val="right"/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jc w:val="right"/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jc w:val="right"/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jc w:val="right"/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jc w:val="right"/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jc w:val="right"/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jc w:val="right"/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</w:tr>
            <w:tr w:rsidR="00477C36" w:rsidRPr="00F277F8" w:rsidTr="005217B1">
              <w:trPr>
                <w:trHeight w:val="255"/>
              </w:trPr>
              <w:tc>
                <w:tcPr>
                  <w:tcW w:w="1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  <w:hideMark/>
                </w:tcPr>
                <w:p w:rsidR="00F277F8" w:rsidRPr="00477C36" w:rsidRDefault="00477C36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  <w:lang w:val="bg-BG"/>
                    </w:rPr>
                  </w:pPr>
                  <w:r>
                    <w:rPr>
                      <w:rFonts w:ascii="Calibri" w:eastAsia="Times New Roman" w:hAnsi="Calibri" w:cs="Arial"/>
                      <w:sz w:val="18"/>
                      <w:szCs w:val="18"/>
                    </w:rPr>
                    <w:br/>
                  </w:r>
                  <w:r>
                    <w:rPr>
                      <w:rFonts w:ascii="Calibri" w:eastAsia="Times New Roman" w:hAnsi="Calibri" w:cs="Arial"/>
                      <w:sz w:val="18"/>
                      <w:szCs w:val="18"/>
                      <w:lang w:val="bg-BG"/>
                    </w:rPr>
                    <w:t>Общо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jc w:val="right"/>
                    <w:rPr>
                      <w:rFonts w:ascii="Calibri" w:eastAsia="Times New Roman" w:hAnsi="Calibri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jc w:val="right"/>
                    <w:rPr>
                      <w:rFonts w:ascii="Calibri" w:eastAsia="Times New Roman" w:hAnsi="Calibri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jc w:val="right"/>
                    <w:rPr>
                      <w:rFonts w:ascii="Calibri" w:eastAsia="Times New Roman" w:hAnsi="Calibri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jc w:val="right"/>
                    <w:rPr>
                      <w:rFonts w:ascii="Calibri" w:eastAsia="Times New Roman" w:hAnsi="Calibri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jc w:val="right"/>
                    <w:rPr>
                      <w:rFonts w:ascii="Calibri" w:eastAsia="Times New Roman" w:hAnsi="Calibri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</w:tr>
            <w:tr w:rsidR="00477C36" w:rsidRPr="00F277F8" w:rsidTr="005217B1">
              <w:trPr>
                <w:trHeight w:val="255"/>
              </w:trPr>
              <w:tc>
                <w:tcPr>
                  <w:tcW w:w="1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</w:tr>
            <w:tr w:rsidR="00477C36" w:rsidRPr="00F277F8" w:rsidTr="005217B1">
              <w:trPr>
                <w:trHeight w:val="52"/>
              </w:trPr>
              <w:tc>
                <w:tcPr>
                  <w:tcW w:w="1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</w:tr>
            <w:tr w:rsidR="00477C36" w:rsidRPr="00F277F8" w:rsidTr="005217B1">
              <w:trPr>
                <w:trHeight w:val="255"/>
              </w:trPr>
              <w:tc>
                <w:tcPr>
                  <w:tcW w:w="1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77F8" w:rsidRPr="004650E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</w:tr>
            <w:tr w:rsidR="00477C36" w:rsidRPr="00F277F8" w:rsidTr="005217B1">
              <w:trPr>
                <w:trHeight w:val="255"/>
              </w:trPr>
              <w:tc>
                <w:tcPr>
                  <w:tcW w:w="1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65D7" w:rsidRPr="00F277F8" w:rsidRDefault="007865D7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77F8" w:rsidRPr="00F277F8" w:rsidRDefault="00F277F8" w:rsidP="00F277F8">
                  <w:pPr>
                    <w:rPr>
                      <w:rFonts w:ascii="Calibri" w:eastAsia="Times New Roman" w:hAnsi="Calibri" w:cs="Arial"/>
                      <w:sz w:val="18"/>
                      <w:szCs w:val="18"/>
                    </w:rPr>
                  </w:pPr>
                </w:p>
              </w:tc>
            </w:tr>
          </w:tbl>
          <w:p w:rsidR="00C92380" w:rsidRPr="00C92380" w:rsidRDefault="00C92380" w:rsidP="00F277F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380" w:rsidRPr="00C92380" w:rsidRDefault="00C92380" w:rsidP="00C923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380" w:rsidRPr="00C92380" w:rsidRDefault="00C92380" w:rsidP="00C923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380" w:rsidRPr="00C92380" w:rsidRDefault="00C92380" w:rsidP="00C923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380" w:rsidRPr="00C92380" w:rsidRDefault="00C92380" w:rsidP="00C923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380" w:rsidRPr="00C92380" w:rsidRDefault="00C92380" w:rsidP="00C923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380" w:rsidRPr="00C92380" w:rsidRDefault="00C92380" w:rsidP="00C923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380" w:rsidRPr="00C92380" w:rsidRDefault="00C92380" w:rsidP="00C923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380" w:rsidRPr="00C92380" w:rsidRDefault="00C92380" w:rsidP="00C923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380" w:rsidRPr="00C92380" w:rsidRDefault="00C92380" w:rsidP="00C923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380" w:rsidRPr="00C92380" w:rsidRDefault="00C92380" w:rsidP="00C923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2380" w:rsidRPr="00C92380" w:rsidTr="005217B1">
        <w:trPr>
          <w:trHeight w:val="255"/>
        </w:trPr>
        <w:tc>
          <w:tcPr>
            <w:tcW w:w="10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380" w:rsidRPr="00C92380" w:rsidRDefault="00C92380" w:rsidP="00C923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380" w:rsidRPr="00C92380" w:rsidRDefault="00C92380" w:rsidP="00C923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380" w:rsidRPr="00C92380" w:rsidRDefault="00C92380" w:rsidP="00C923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380" w:rsidRPr="00C92380" w:rsidRDefault="00C92380" w:rsidP="00C923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380" w:rsidRPr="00C92380" w:rsidRDefault="00C92380" w:rsidP="00C923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380" w:rsidRPr="00C92380" w:rsidRDefault="00C92380" w:rsidP="00C923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380" w:rsidRPr="00C92380" w:rsidRDefault="00C92380" w:rsidP="00C923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380" w:rsidRPr="00C92380" w:rsidRDefault="00C92380" w:rsidP="00C923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380" w:rsidRPr="00C92380" w:rsidRDefault="00C92380" w:rsidP="00C923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380" w:rsidRPr="00C92380" w:rsidRDefault="00C92380" w:rsidP="00C923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380" w:rsidRPr="00C92380" w:rsidRDefault="00C92380" w:rsidP="00C923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80452" w:rsidRDefault="005217B1">
      <w:pPr>
        <w:rPr>
          <w:rFonts w:ascii="Calibri" w:hAnsi="Calibri" w:cs="Times New Roman"/>
        </w:rPr>
      </w:pPr>
      <w:r>
        <w:rPr>
          <w:rFonts w:ascii="Calibri" w:eastAsia="Times New Roman" w:hAnsi="Calibri" w:cs="Arial"/>
          <w:sz w:val="18"/>
          <w:szCs w:val="18"/>
          <w:lang w:val="bg-BG"/>
        </w:rPr>
        <w:t>Попълнете сходни таблици и за разходите през 2016 и 2017 година</w:t>
      </w:r>
    </w:p>
    <w:p w:rsidR="00B80452" w:rsidRDefault="00B80452" w:rsidP="00B80452">
      <w:pPr>
        <w:shd w:val="clear" w:color="auto" w:fill="FFFFFF" w:themeFill="background1"/>
        <w:rPr>
          <w:rFonts w:ascii="Calibri" w:hAnsi="Calibri" w:cs="Times New Roman"/>
        </w:rPr>
      </w:pPr>
    </w:p>
    <w:p w:rsidR="00B80452" w:rsidRPr="005217B1" w:rsidRDefault="005217B1" w:rsidP="00B80452">
      <w:pPr>
        <w:shd w:val="clear" w:color="auto" w:fill="DDD9C3" w:themeFill="background2" w:themeFillShade="E6"/>
        <w:rPr>
          <w:b/>
          <w:lang w:val="bg-BG"/>
        </w:rPr>
      </w:pPr>
      <w:r>
        <w:rPr>
          <w:b/>
          <w:lang w:val="bg-BG"/>
        </w:rPr>
        <w:t>Активи на обществената фондация</w:t>
      </w:r>
    </w:p>
    <w:p w:rsidR="00B80452" w:rsidRDefault="00B80452" w:rsidP="00B80452">
      <w:pPr>
        <w:shd w:val="clear" w:color="auto" w:fill="FFFFFF" w:themeFill="background1"/>
        <w:rPr>
          <w:rFonts w:ascii="Calibri" w:hAnsi="Calibri" w:cs="Times New Roman"/>
        </w:rPr>
      </w:pPr>
    </w:p>
    <w:p w:rsidR="00B80452" w:rsidRDefault="00B80452" w:rsidP="00B80452">
      <w:pPr>
        <w:shd w:val="clear" w:color="auto" w:fill="FFFFFF" w:themeFill="background1"/>
        <w:rPr>
          <w:rFonts w:ascii="Calibri" w:hAnsi="Calibri" w:cs="Times New Roman"/>
        </w:rPr>
      </w:pPr>
    </w:p>
    <w:tbl>
      <w:tblPr>
        <w:tblW w:w="9777" w:type="dxa"/>
        <w:tblInd w:w="93" w:type="dxa"/>
        <w:tblLook w:val="04A0" w:firstRow="1" w:lastRow="0" w:firstColumn="1" w:lastColumn="0" w:noHBand="0" w:noVBand="1"/>
      </w:tblPr>
      <w:tblGrid>
        <w:gridCol w:w="3732"/>
        <w:gridCol w:w="1004"/>
        <w:gridCol w:w="1497"/>
        <w:gridCol w:w="1527"/>
        <w:gridCol w:w="2017"/>
      </w:tblGrid>
      <w:tr w:rsidR="00B80452" w:rsidRPr="00754DED" w:rsidTr="00D52E90">
        <w:trPr>
          <w:trHeight w:val="493"/>
        </w:trPr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bottom"/>
            <w:hideMark/>
          </w:tcPr>
          <w:p w:rsidR="00B80452" w:rsidRPr="005217B1" w:rsidRDefault="005217B1" w:rsidP="000F6706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bg-BG"/>
              </w:rPr>
              <w:t>Структура на активите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B80452" w:rsidRPr="005217B1" w:rsidRDefault="005217B1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bg-BG"/>
              </w:rPr>
              <w:t xml:space="preserve">Сума в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BGN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B80452" w:rsidRPr="005217B1" w:rsidRDefault="005217B1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bg-BG"/>
              </w:rPr>
              <w:t xml:space="preserve">Сума в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EUR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B80452" w:rsidRPr="005217B1" w:rsidRDefault="005217B1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bg-BG"/>
              </w:rPr>
              <w:t xml:space="preserve">Сума в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USD</w:t>
            </w:r>
          </w:p>
        </w:tc>
      </w:tr>
      <w:tr w:rsidR="00B80452" w:rsidRPr="00754DED" w:rsidTr="00D52E90">
        <w:trPr>
          <w:trHeight w:val="246"/>
        </w:trPr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5217B1" w:rsidRDefault="00B80452" w:rsidP="005217B1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bg-BG"/>
              </w:rPr>
            </w:pPr>
            <w:r w:rsidRPr="00754DED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I </w:t>
            </w:r>
            <w:r w:rsidR="0069662A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bg-BG"/>
              </w:rPr>
              <w:t>Текущ</w:t>
            </w:r>
            <w:r w:rsidR="005217B1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bg-BG"/>
              </w:rPr>
              <w:t>и финансови активи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754DE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754DE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754DE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754DE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</w:tr>
      <w:tr w:rsidR="00B80452" w:rsidRPr="00754DED" w:rsidTr="00D52E90">
        <w:trPr>
          <w:trHeight w:val="246"/>
        </w:trPr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bottom"/>
            <w:hideMark/>
          </w:tcPr>
          <w:p w:rsidR="00B80452" w:rsidRPr="005217B1" w:rsidRDefault="005217B1" w:rsidP="000F6706">
            <w:pPr>
              <w:rPr>
                <w:rFonts w:ascii="Calibri" w:eastAsia="Times New Roman" w:hAnsi="Calibri" w:cs="Arial"/>
                <w:sz w:val="20"/>
                <w:szCs w:val="20"/>
                <w:lang w:val="bg-BG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bg-BG"/>
              </w:rPr>
              <w:t>В брой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754DED" w:rsidRDefault="00B80452" w:rsidP="000F6706">
            <w:pPr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754DED" w:rsidRDefault="00B80452" w:rsidP="000F6706">
            <w:pPr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B80452" w:rsidRPr="00754DED" w:rsidTr="00D52E90">
        <w:trPr>
          <w:trHeight w:val="246"/>
        </w:trPr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bottom"/>
            <w:hideMark/>
          </w:tcPr>
          <w:p w:rsidR="00B80452" w:rsidRPr="005217B1" w:rsidRDefault="005217B1" w:rsidP="000F6706">
            <w:pPr>
              <w:rPr>
                <w:rFonts w:ascii="Calibri" w:eastAsia="Times New Roman" w:hAnsi="Calibri" w:cs="Arial"/>
                <w:sz w:val="20"/>
                <w:szCs w:val="20"/>
                <w:lang w:val="bg-BG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bg-BG"/>
              </w:rPr>
              <w:t>В банкови сметки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B80452" w:rsidRPr="00754DED" w:rsidTr="00D52E90">
        <w:trPr>
          <w:trHeight w:val="246"/>
        </w:trPr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754DE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754DED" w:rsidRDefault="00B80452" w:rsidP="000F6706">
            <w:pPr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754DED" w:rsidRDefault="00B80452" w:rsidP="000F6706">
            <w:pPr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B80452" w:rsidRPr="00754DED" w:rsidTr="00D52E90">
        <w:trPr>
          <w:trHeight w:val="246"/>
        </w:trPr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754DE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754DE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754DE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754DE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754DE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</w:tr>
      <w:tr w:rsidR="00B80452" w:rsidRPr="00754DED" w:rsidTr="00D52E90">
        <w:trPr>
          <w:trHeight w:val="246"/>
        </w:trPr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5217B1" w:rsidRDefault="00B80452" w:rsidP="005217B1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bg-BG"/>
              </w:rPr>
            </w:pPr>
            <w:r w:rsidRPr="00754DED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II </w:t>
            </w:r>
            <w:r w:rsidR="005217B1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bg-BG"/>
              </w:rPr>
              <w:t>Текущи финансови активи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754DE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754DE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754DE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754DE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</w:tr>
      <w:tr w:rsidR="00B80452" w:rsidRPr="00754DED" w:rsidTr="00D52E90">
        <w:trPr>
          <w:trHeight w:val="246"/>
        </w:trPr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bottom"/>
            <w:hideMark/>
          </w:tcPr>
          <w:p w:rsidR="00B80452" w:rsidRPr="005217B1" w:rsidRDefault="005217B1" w:rsidP="000F6706">
            <w:pPr>
              <w:rPr>
                <w:rFonts w:ascii="Calibri" w:eastAsia="Times New Roman" w:hAnsi="Calibri" w:cs="Arial"/>
                <w:sz w:val="20"/>
                <w:szCs w:val="20"/>
                <w:lang w:val="bg-BG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bg-BG"/>
              </w:rPr>
              <w:t>Депозити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754DED" w:rsidRDefault="00B80452" w:rsidP="000F6706">
            <w:pPr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754DED" w:rsidRDefault="00B80452" w:rsidP="000F6706">
            <w:pPr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B80452" w:rsidRPr="00754DED" w:rsidTr="00D52E90">
        <w:trPr>
          <w:trHeight w:val="246"/>
        </w:trPr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754DE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754DE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754DE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754DE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754DE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</w:tr>
      <w:tr w:rsidR="00B80452" w:rsidRPr="00754DED" w:rsidTr="00D52E90">
        <w:trPr>
          <w:trHeight w:val="246"/>
        </w:trPr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754DE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754DE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754DE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754DE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754DE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</w:tr>
      <w:tr w:rsidR="00B80452" w:rsidRPr="00754DED" w:rsidTr="00D52E90">
        <w:trPr>
          <w:trHeight w:val="246"/>
        </w:trPr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5217B1" w:rsidRDefault="00B80452" w:rsidP="005217B1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bg-BG"/>
              </w:rPr>
            </w:pPr>
            <w:r w:rsidRPr="00754DED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I</w:t>
            </w:r>
            <w:r w:rsidR="005217B1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II</w:t>
            </w:r>
            <w:r w:rsidRPr="00754DED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</w:t>
            </w:r>
            <w:r w:rsidR="005217B1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bg-BG"/>
              </w:rPr>
              <w:t>Дългосрочни нефинансови активи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754DE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754DE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754DE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754DE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</w:tr>
      <w:tr w:rsidR="00B80452" w:rsidRPr="00754DED" w:rsidTr="00D52E90">
        <w:trPr>
          <w:trHeight w:val="246"/>
        </w:trPr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5217B1" w:rsidRDefault="005217B1" w:rsidP="000F6706">
            <w:pPr>
              <w:rPr>
                <w:rFonts w:ascii="Calibri" w:eastAsia="Times New Roman" w:hAnsi="Calibri" w:cs="Arial"/>
                <w:sz w:val="20"/>
                <w:szCs w:val="20"/>
                <w:lang w:val="bg-BG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bg-BG"/>
              </w:rPr>
              <w:t>Недвижимо имущество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754DE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754DE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754DED" w:rsidRDefault="00B80452" w:rsidP="000F6706">
            <w:pPr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754DED" w:rsidRDefault="00B80452" w:rsidP="000F6706">
            <w:pPr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B80452" w:rsidRPr="00754DED" w:rsidTr="00D52E90">
        <w:trPr>
          <w:trHeight w:val="246"/>
        </w:trPr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754DE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754DE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754DE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B80452" w:rsidRPr="00754DED" w:rsidTr="00D52E90">
        <w:trPr>
          <w:trHeight w:val="246"/>
        </w:trPr>
        <w:tc>
          <w:tcPr>
            <w:tcW w:w="3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5217B1" w:rsidRDefault="005217B1" w:rsidP="000F6706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IV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bg-BG"/>
              </w:rPr>
              <w:t>Оборудване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754DE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80452" w:rsidRPr="00754DED" w:rsidRDefault="00B80452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754DE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754DED" w:rsidRDefault="00B80452" w:rsidP="000F6706">
            <w:pPr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0452" w:rsidRPr="00754DED" w:rsidRDefault="00B80452" w:rsidP="000F6706">
            <w:pPr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D52E90" w:rsidRPr="00754DED" w:rsidTr="00D52E90">
        <w:trPr>
          <w:trHeight w:val="246"/>
        </w:trPr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D52E90" w:rsidRDefault="00D52E90" w:rsidP="000F6706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D52E90" w:rsidRPr="00754DED" w:rsidRDefault="00D52E90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D52E90" w:rsidRPr="00754DED" w:rsidRDefault="00D52E90" w:rsidP="000F6706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D52E90" w:rsidRPr="00754DED" w:rsidRDefault="00D52E90" w:rsidP="000F6706">
            <w:pPr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D52E90" w:rsidRPr="00754DED" w:rsidRDefault="00D52E90" w:rsidP="000F6706">
            <w:pPr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</w:tbl>
    <w:p w:rsidR="00E31302" w:rsidRPr="005217B1" w:rsidRDefault="005217B1" w:rsidP="00D52E90">
      <w:pPr>
        <w:shd w:val="clear" w:color="auto" w:fill="DDD9C3" w:themeFill="background2" w:themeFillShade="E6"/>
        <w:rPr>
          <w:b/>
          <w:lang w:val="bg-BG"/>
        </w:rPr>
      </w:pPr>
      <w:r>
        <w:rPr>
          <w:b/>
          <w:lang w:val="bg-BG"/>
        </w:rPr>
        <w:lastRenderedPageBreak/>
        <w:t>Цели и планирани дейности за периода 2018 - 2020</w:t>
      </w:r>
    </w:p>
    <w:p w:rsidR="00E31302" w:rsidRDefault="00E31302" w:rsidP="00E31302">
      <w:pPr>
        <w:jc w:val="both"/>
      </w:pPr>
    </w:p>
    <w:p w:rsidR="00E31302" w:rsidRPr="00E31302" w:rsidRDefault="005217B1" w:rsidP="00E31302">
      <w:pPr>
        <w:numPr>
          <w:ilvl w:val="0"/>
          <w:numId w:val="17"/>
        </w:numPr>
        <w:rPr>
          <w:rFonts w:ascii="Calibri" w:hAnsi="Calibri"/>
        </w:rPr>
      </w:pPr>
      <w:r>
        <w:rPr>
          <w:lang w:val="bg-BG"/>
        </w:rPr>
        <w:t>Какви са целите на фондацията за следващите 3 години</w:t>
      </w:r>
    </w:p>
    <w:p w:rsidR="00B80452" w:rsidRDefault="00B80452" w:rsidP="00B80452">
      <w:pPr>
        <w:shd w:val="clear" w:color="auto" w:fill="FFFFFF" w:themeFill="background1"/>
        <w:rPr>
          <w:rFonts w:ascii="Calibri" w:hAnsi="Calibri" w:cs="Times New Roman"/>
        </w:rPr>
      </w:pPr>
    </w:p>
    <w:p w:rsidR="00E31302" w:rsidRPr="00E31302" w:rsidRDefault="005217B1" w:rsidP="00E31302">
      <w:pPr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 w:cs="Times New Roman"/>
          <w:lang w:val="bg-BG"/>
        </w:rPr>
        <w:t>Какви са основните планирани дейности</w:t>
      </w:r>
    </w:p>
    <w:p w:rsidR="00E31302" w:rsidRDefault="00E31302" w:rsidP="00B80452">
      <w:pPr>
        <w:shd w:val="clear" w:color="auto" w:fill="FFFFFF" w:themeFill="background1"/>
        <w:rPr>
          <w:rFonts w:ascii="Calibri" w:hAnsi="Calibri" w:cs="Times New Roman"/>
        </w:rPr>
      </w:pPr>
    </w:p>
    <w:p w:rsidR="008B6CEF" w:rsidRDefault="005217B1" w:rsidP="008B6CEF">
      <w:pPr>
        <w:shd w:val="clear" w:color="auto" w:fill="FFFFFF" w:themeFill="background1"/>
        <w:rPr>
          <w:rFonts w:ascii="Calibri" w:hAnsi="Calibri" w:cs="Times New Roman"/>
          <w:lang w:val="bg-BG"/>
        </w:rPr>
      </w:pPr>
      <w:r>
        <w:rPr>
          <w:rFonts w:ascii="Calibri" w:hAnsi="Calibri" w:cs="Times New Roman"/>
          <w:lang w:val="bg-BG"/>
        </w:rPr>
        <w:t>Какъв е планираният размер на бюджета за отпускане на грантове в общността?</w:t>
      </w:r>
    </w:p>
    <w:p w:rsidR="005217B1" w:rsidRDefault="005217B1" w:rsidP="008B6CEF">
      <w:pPr>
        <w:shd w:val="clear" w:color="auto" w:fill="FFFFFF" w:themeFill="background1"/>
        <w:rPr>
          <w:rFonts w:ascii="Calibri" w:hAnsi="Calibri" w:cs="Times New Roman"/>
          <w:lang w:val="bg-BG"/>
        </w:rPr>
      </w:pPr>
      <w:r>
        <w:rPr>
          <w:rFonts w:ascii="Calibri" w:hAnsi="Calibri" w:cs="Times New Roman"/>
          <w:lang w:val="bg-BG"/>
        </w:rPr>
        <w:t>Какъв е планираният размер на приходите?</w:t>
      </w:r>
    </w:p>
    <w:p w:rsidR="005217B1" w:rsidRPr="005217B1" w:rsidRDefault="005217B1" w:rsidP="008B6CEF">
      <w:pPr>
        <w:shd w:val="clear" w:color="auto" w:fill="FFFFFF" w:themeFill="background1"/>
        <w:rPr>
          <w:rFonts w:ascii="Calibri" w:hAnsi="Calibri" w:cs="Times New Roman"/>
          <w:b/>
          <w:lang w:val="bg-BG"/>
        </w:rPr>
      </w:pPr>
      <w:r>
        <w:rPr>
          <w:rFonts w:ascii="Calibri" w:hAnsi="Calibri" w:cs="Times New Roman"/>
          <w:lang w:val="bg-BG"/>
        </w:rPr>
        <w:t>Планирате ли да развиете нови източници на собствени средства? Какви?</w:t>
      </w:r>
    </w:p>
    <w:p w:rsidR="00BE2CE7" w:rsidRDefault="00BE2CE7" w:rsidP="00B80452">
      <w:pPr>
        <w:shd w:val="clear" w:color="auto" w:fill="FFFFFF" w:themeFill="background1"/>
        <w:rPr>
          <w:rFonts w:ascii="Calibri" w:hAnsi="Calibri" w:cs="Times New Roman"/>
        </w:rPr>
      </w:pPr>
    </w:p>
    <w:p w:rsidR="00D46E92" w:rsidRPr="00BE2CE7" w:rsidRDefault="00D46E92" w:rsidP="00B80452">
      <w:pPr>
        <w:shd w:val="clear" w:color="auto" w:fill="FFFFFF" w:themeFill="background1"/>
        <w:rPr>
          <w:rFonts w:ascii="Calibri" w:hAnsi="Calibri" w:cs="Times New Roman"/>
        </w:rPr>
      </w:pPr>
    </w:p>
    <w:tbl>
      <w:tblPr>
        <w:tblW w:w="9532" w:type="dxa"/>
        <w:tblInd w:w="93" w:type="dxa"/>
        <w:tblLook w:val="04A0" w:firstRow="1" w:lastRow="0" w:firstColumn="1" w:lastColumn="0" w:noHBand="0" w:noVBand="1"/>
      </w:tblPr>
      <w:tblGrid>
        <w:gridCol w:w="4634"/>
        <w:gridCol w:w="1260"/>
        <w:gridCol w:w="1119"/>
        <w:gridCol w:w="1260"/>
        <w:gridCol w:w="1259"/>
      </w:tblGrid>
      <w:tr w:rsidR="00B94AD6" w:rsidRPr="00D20547" w:rsidTr="00D52E90">
        <w:trPr>
          <w:trHeight w:val="353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AD6" w:rsidRPr="00D20547" w:rsidRDefault="005217B1" w:rsidP="000F6706">
            <w:pPr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bg-BG"/>
              </w:rPr>
              <w:t>Прогнозен бюджет за следващите 3 години</w:t>
            </w:r>
            <w:r w:rsidR="00B94AD6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AD6" w:rsidRPr="00D20547" w:rsidRDefault="00B94AD6" w:rsidP="000F6706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AD6" w:rsidRPr="00D20547" w:rsidRDefault="00B94AD6" w:rsidP="000F6706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AD6" w:rsidRPr="00D20547" w:rsidRDefault="00B94AD6" w:rsidP="000F6706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AD6" w:rsidRPr="00D20547" w:rsidRDefault="00B94AD6" w:rsidP="000F6706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94AD6" w:rsidRPr="00D20547" w:rsidTr="00D52E90">
        <w:trPr>
          <w:trHeight w:val="353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AD6" w:rsidRPr="00D20547" w:rsidRDefault="005217B1" w:rsidP="000F6706">
            <w:pPr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bg-BG"/>
              </w:rPr>
              <w:t>Разходи</w:t>
            </w:r>
            <w:r w:rsidR="00B94AD6" w:rsidRPr="00D20547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AD6" w:rsidRPr="00D20547" w:rsidRDefault="00B94AD6" w:rsidP="000F670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AD6" w:rsidRPr="00D20547" w:rsidRDefault="00B94AD6" w:rsidP="000F670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AD6" w:rsidRPr="00D20547" w:rsidRDefault="00B94AD6" w:rsidP="000F670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AD6" w:rsidRPr="00D20547" w:rsidRDefault="00B94AD6" w:rsidP="000F6706">
            <w:pPr>
              <w:rPr>
                <w:rFonts w:ascii="Calibri" w:eastAsia="Times New Roman" w:hAnsi="Calibri" w:cs="Times New Roman"/>
              </w:rPr>
            </w:pPr>
          </w:p>
        </w:tc>
      </w:tr>
      <w:tr w:rsidR="00B94AD6" w:rsidRPr="00D20547" w:rsidTr="00D52E90">
        <w:trPr>
          <w:trHeight w:val="353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94AD6" w:rsidRPr="005217B1" w:rsidRDefault="005217B1" w:rsidP="005217B1">
            <w:pPr>
              <w:rPr>
                <w:rFonts w:ascii="Calibri" w:eastAsia="Times New Roman" w:hAnsi="Calibri" w:cs="Times New Roman"/>
                <w:b/>
                <w:bCs/>
                <w:lang w:val="bg-BG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bg-BG"/>
              </w:rPr>
              <w:t>Бюджетни пера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B94AD6" w:rsidRPr="005217B1" w:rsidRDefault="005217B1" w:rsidP="000F6706">
            <w:pPr>
              <w:jc w:val="center"/>
              <w:rPr>
                <w:rFonts w:ascii="Calibri" w:eastAsia="Times New Roman" w:hAnsi="Calibri" w:cs="Times New Roman"/>
                <w:b/>
                <w:bCs/>
                <w:lang w:val="bg-BG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bg-BG"/>
              </w:rPr>
              <w:t>2018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B94AD6" w:rsidRPr="005217B1" w:rsidRDefault="005217B1" w:rsidP="000F6706">
            <w:pPr>
              <w:jc w:val="center"/>
              <w:rPr>
                <w:rFonts w:ascii="Calibri" w:eastAsia="Times New Roman" w:hAnsi="Calibri" w:cs="Times New Roman"/>
                <w:b/>
                <w:bCs/>
                <w:lang w:val="bg-BG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bg-BG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B94AD6" w:rsidRPr="005217B1" w:rsidRDefault="005217B1" w:rsidP="000F6706">
            <w:pPr>
              <w:jc w:val="center"/>
              <w:rPr>
                <w:rFonts w:ascii="Calibri" w:eastAsia="Times New Roman" w:hAnsi="Calibri" w:cs="Times New Roman"/>
                <w:b/>
                <w:bCs/>
                <w:lang w:val="bg-BG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bg-BG"/>
              </w:rPr>
              <w:t>2020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94AD6" w:rsidRPr="00D20547" w:rsidRDefault="005217B1" w:rsidP="000F6706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bg-BG"/>
              </w:rPr>
              <w:t>ОБЩО</w:t>
            </w:r>
            <w:r w:rsidR="00B94AD6" w:rsidRPr="00D20547">
              <w:rPr>
                <w:rFonts w:ascii="Calibri" w:eastAsia="Times New Roman" w:hAnsi="Calibri" w:cs="Times New Roman"/>
                <w:b/>
                <w:bCs/>
              </w:rPr>
              <w:t>:</w:t>
            </w:r>
          </w:p>
        </w:tc>
      </w:tr>
      <w:tr w:rsidR="00B94AD6" w:rsidRPr="00D20547" w:rsidTr="00D52E90">
        <w:trPr>
          <w:trHeight w:val="353"/>
        </w:trPr>
        <w:tc>
          <w:tcPr>
            <w:tcW w:w="4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B94AD6" w:rsidRPr="00D20547" w:rsidRDefault="005217B1" w:rsidP="000F670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Заплати</w:t>
            </w:r>
            <w:r w:rsidR="00B94AD6" w:rsidRPr="00D20547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B94AD6" w:rsidRPr="00D20547" w:rsidTr="00D52E90">
        <w:trPr>
          <w:trHeight w:val="353"/>
        </w:trPr>
        <w:tc>
          <w:tcPr>
            <w:tcW w:w="4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B94AD6" w:rsidRPr="005217B1" w:rsidRDefault="005217B1" w:rsidP="000F6706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Услуги (наети лица)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B94AD6" w:rsidRPr="00D20547" w:rsidTr="00D52E90">
        <w:trPr>
          <w:trHeight w:val="353"/>
        </w:trPr>
        <w:tc>
          <w:tcPr>
            <w:tcW w:w="4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B94AD6" w:rsidRPr="00D20547" w:rsidRDefault="005217B1" w:rsidP="000F670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Услуги (наети организации)</w:t>
            </w:r>
            <w:r w:rsidR="00B94AD6" w:rsidRPr="00D20547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B94AD6" w:rsidRPr="00D20547" w:rsidTr="00D52E90">
        <w:trPr>
          <w:trHeight w:val="353"/>
        </w:trPr>
        <w:tc>
          <w:tcPr>
            <w:tcW w:w="4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B94AD6" w:rsidRPr="00D20547" w:rsidRDefault="005217B1" w:rsidP="000F670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Пътувания (персонал)</w:t>
            </w:r>
            <w:r w:rsidR="00B94AD6" w:rsidRPr="00D20547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B94AD6" w:rsidRPr="00D20547" w:rsidTr="00D52E90">
        <w:trPr>
          <w:trHeight w:val="353"/>
        </w:trPr>
        <w:tc>
          <w:tcPr>
            <w:tcW w:w="4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B94AD6" w:rsidRPr="005217B1" w:rsidRDefault="005217B1" w:rsidP="000F6706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Наем офис и режийни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B94AD6" w:rsidRPr="00D20547" w:rsidTr="00D52E90">
        <w:trPr>
          <w:trHeight w:val="353"/>
        </w:trPr>
        <w:tc>
          <w:tcPr>
            <w:tcW w:w="4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B94AD6" w:rsidRPr="005217B1" w:rsidRDefault="005217B1" w:rsidP="000F6706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Комуникации (телефон, интернет)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B94AD6" w:rsidRPr="00D20547" w:rsidTr="00D52E90">
        <w:trPr>
          <w:trHeight w:val="353"/>
        </w:trPr>
        <w:tc>
          <w:tcPr>
            <w:tcW w:w="4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B94AD6" w:rsidRPr="00D20547" w:rsidRDefault="005217B1" w:rsidP="000F670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Печатни материали</w:t>
            </w:r>
            <w:r w:rsidR="00B94AD6" w:rsidRPr="00D20547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B94AD6" w:rsidRPr="00D20547" w:rsidTr="00D52E90">
        <w:trPr>
          <w:trHeight w:val="353"/>
        </w:trPr>
        <w:tc>
          <w:tcPr>
            <w:tcW w:w="4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B94AD6" w:rsidRPr="005217B1" w:rsidRDefault="005217B1" w:rsidP="000F6706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Събития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B94AD6" w:rsidRPr="00D20547" w:rsidTr="00D52E90">
        <w:trPr>
          <w:trHeight w:val="353"/>
        </w:trPr>
        <w:tc>
          <w:tcPr>
            <w:tcW w:w="4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B94AD6" w:rsidRPr="005217B1" w:rsidRDefault="005217B1" w:rsidP="000F6706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Канцеларски и други офис материали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B94AD6" w:rsidRPr="00D20547" w:rsidTr="00D52E90">
        <w:trPr>
          <w:trHeight w:val="353"/>
        </w:trPr>
        <w:tc>
          <w:tcPr>
            <w:tcW w:w="4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B94AD6" w:rsidRPr="005217B1" w:rsidRDefault="005217B1" w:rsidP="000F6706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Оборудване и поддръжка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B94AD6" w:rsidRPr="00D20547" w:rsidTr="00D52E90">
        <w:trPr>
          <w:trHeight w:val="353"/>
        </w:trPr>
        <w:tc>
          <w:tcPr>
            <w:tcW w:w="4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B94AD6" w:rsidRPr="00D20547" w:rsidRDefault="005217B1" w:rsidP="000F670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Отпускане на грантове в общността</w:t>
            </w:r>
            <w:r w:rsidR="00B94AD6" w:rsidRPr="00D20547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B94AD6" w:rsidRPr="00D20547" w:rsidTr="00D52E90">
        <w:trPr>
          <w:trHeight w:val="353"/>
        </w:trPr>
        <w:tc>
          <w:tcPr>
            <w:tcW w:w="4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B94AD6" w:rsidRPr="005217B1" w:rsidRDefault="005217B1" w:rsidP="000F6706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Инвестиран </w:t>
            </w:r>
            <w:r w:rsidR="002D0B15">
              <w:rPr>
                <w:rFonts w:ascii="Calibri" w:eastAsia="Times New Roman" w:hAnsi="Calibri" w:cs="Times New Roman"/>
                <w:lang w:val="bg-BG"/>
              </w:rPr>
              <w:t>капитал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B94AD6" w:rsidRPr="00D20547" w:rsidTr="00D52E90">
        <w:trPr>
          <w:trHeight w:val="353"/>
        </w:trPr>
        <w:tc>
          <w:tcPr>
            <w:tcW w:w="4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B94AD6" w:rsidRPr="00D20547" w:rsidRDefault="002D0B15" w:rsidP="000F670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Други</w:t>
            </w:r>
            <w:r w:rsidR="00B94AD6" w:rsidRPr="00D20547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B94AD6" w:rsidRPr="00D20547" w:rsidTr="00D52E90">
        <w:trPr>
          <w:trHeight w:val="353"/>
        </w:trPr>
        <w:tc>
          <w:tcPr>
            <w:tcW w:w="4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94AD6" w:rsidRPr="00D20547" w:rsidRDefault="002D0B15" w:rsidP="000F6706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bg-BG"/>
              </w:rPr>
              <w:t>ОБЩО</w:t>
            </w:r>
            <w:r w:rsidR="00B94AD6" w:rsidRPr="00D20547">
              <w:rPr>
                <w:rFonts w:ascii="Calibri" w:eastAsia="Times New Roman" w:hAnsi="Calibri" w:cs="Times New Roman"/>
                <w:b/>
                <w:bCs/>
              </w:rPr>
              <w:t>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B94AD6" w:rsidRPr="00D20547" w:rsidTr="00D52E90">
        <w:trPr>
          <w:trHeight w:val="353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B15" w:rsidRDefault="002D0B15" w:rsidP="000F6706">
            <w:pPr>
              <w:rPr>
                <w:rFonts w:ascii="Calibri" w:eastAsia="Times New Roman" w:hAnsi="Calibri" w:cs="Times New Roman"/>
                <w:b/>
                <w:bCs/>
              </w:rPr>
            </w:pPr>
          </w:p>
          <w:p w:rsidR="00B94AD6" w:rsidRPr="002D0B15" w:rsidRDefault="002D0B15" w:rsidP="002D0B15">
            <w:pPr>
              <w:rPr>
                <w:rFonts w:ascii="Calibri" w:eastAsia="Times New Roman" w:hAnsi="Calibri" w:cs="Times New Roman"/>
                <w:b/>
                <w:bCs/>
                <w:lang w:val="bg-BG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bg-BG"/>
              </w:rPr>
              <w:t>Приходи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AD6" w:rsidRPr="00D20547" w:rsidRDefault="00B94AD6" w:rsidP="000F670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AD6" w:rsidRPr="00D20547" w:rsidRDefault="00B94AD6" w:rsidP="000F670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AD6" w:rsidRPr="00D20547" w:rsidRDefault="00B94AD6" w:rsidP="000F670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AD6" w:rsidRPr="00D20547" w:rsidRDefault="00B94AD6" w:rsidP="000F6706">
            <w:pPr>
              <w:rPr>
                <w:rFonts w:ascii="Calibri" w:eastAsia="Times New Roman" w:hAnsi="Calibri" w:cs="Times New Roman"/>
              </w:rPr>
            </w:pPr>
          </w:p>
        </w:tc>
      </w:tr>
      <w:tr w:rsidR="00B94AD6" w:rsidRPr="00D20547" w:rsidTr="00D52E90">
        <w:trPr>
          <w:trHeight w:val="353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94AD6" w:rsidRPr="002D0B15" w:rsidRDefault="002D0B15" w:rsidP="000F6706">
            <w:pPr>
              <w:rPr>
                <w:rFonts w:ascii="Calibri" w:eastAsia="Times New Roman" w:hAnsi="Calibri" w:cs="Times New Roman"/>
                <w:b/>
                <w:bCs/>
                <w:lang w:val="bg-BG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bg-BG"/>
              </w:rPr>
              <w:t>Източници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B94AD6" w:rsidRPr="002D0B15" w:rsidRDefault="002D0B15" w:rsidP="000F6706">
            <w:pPr>
              <w:jc w:val="center"/>
              <w:rPr>
                <w:rFonts w:ascii="Calibri" w:eastAsia="Times New Roman" w:hAnsi="Calibri" w:cs="Times New Roman"/>
                <w:b/>
                <w:bCs/>
                <w:lang w:val="bg-BG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bg-BG"/>
              </w:rPr>
              <w:t>2018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B94AD6" w:rsidRPr="002D0B15" w:rsidRDefault="002D0B15" w:rsidP="000F6706">
            <w:pPr>
              <w:jc w:val="center"/>
              <w:rPr>
                <w:rFonts w:ascii="Calibri" w:eastAsia="Times New Roman" w:hAnsi="Calibri" w:cs="Times New Roman"/>
                <w:b/>
                <w:bCs/>
                <w:lang w:val="bg-BG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bg-BG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B94AD6" w:rsidRPr="002D0B15" w:rsidRDefault="002D0B15" w:rsidP="000F6706">
            <w:pPr>
              <w:jc w:val="center"/>
              <w:rPr>
                <w:rFonts w:ascii="Calibri" w:eastAsia="Times New Roman" w:hAnsi="Calibri" w:cs="Times New Roman"/>
                <w:b/>
                <w:bCs/>
                <w:lang w:val="bg-BG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bg-BG"/>
              </w:rPr>
              <w:t>2020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94AD6" w:rsidRPr="00D20547" w:rsidRDefault="002D0B15" w:rsidP="000F6706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bg-BG"/>
              </w:rPr>
              <w:t>ОБЩО</w:t>
            </w:r>
            <w:r w:rsidR="00B94AD6" w:rsidRPr="00D20547">
              <w:rPr>
                <w:rFonts w:ascii="Calibri" w:eastAsia="Times New Roman" w:hAnsi="Calibri" w:cs="Times New Roman"/>
                <w:b/>
                <w:bCs/>
              </w:rPr>
              <w:t>:</w:t>
            </w:r>
          </w:p>
        </w:tc>
      </w:tr>
      <w:tr w:rsidR="00B94AD6" w:rsidRPr="00D20547" w:rsidTr="00D52E90">
        <w:trPr>
          <w:trHeight w:val="353"/>
        </w:trPr>
        <w:tc>
          <w:tcPr>
            <w:tcW w:w="4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B94AD6" w:rsidRPr="002D0B15" w:rsidRDefault="002D0B15" w:rsidP="000F6706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ФРГИ (институционален грант)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B94AD6" w:rsidRPr="00D20547" w:rsidTr="00D52E90">
        <w:trPr>
          <w:trHeight w:val="673"/>
        </w:trPr>
        <w:tc>
          <w:tcPr>
            <w:tcW w:w="4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B94AD6" w:rsidRPr="002D0B15" w:rsidRDefault="002D0B15" w:rsidP="000F6706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ФРГИ (съфинансиране на набрани средства, напр. от дарителски кръгове)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B94AD6" w:rsidRPr="00D20547" w:rsidTr="00D52E90">
        <w:trPr>
          <w:trHeight w:val="673"/>
        </w:trPr>
        <w:tc>
          <w:tcPr>
            <w:tcW w:w="4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B94AD6" w:rsidRPr="002D0B15" w:rsidRDefault="002D0B15" w:rsidP="000F6706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Други източници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B94AD6" w:rsidRPr="00D20547" w:rsidTr="00D52E90">
        <w:trPr>
          <w:trHeight w:val="353"/>
        </w:trPr>
        <w:tc>
          <w:tcPr>
            <w:tcW w:w="4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2D0B15" w:rsidRDefault="00B94AD6" w:rsidP="000F6706">
            <w:pPr>
              <w:rPr>
                <w:rFonts w:ascii="Calibri" w:eastAsia="Times New Roman" w:hAnsi="Calibri" w:cs="Times New Roman"/>
                <w:lang w:val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B94AD6" w:rsidRPr="00D20547" w:rsidTr="00D52E90">
        <w:trPr>
          <w:trHeight w:val="353"/>
        </w:trPr>
        <w:tc>
          <w:tcPr>
            <w:tcW w:w="4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2D0B15" w:rsidRDefault="002D0B15" w:rsidP="000F6706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Приходи от стопанска дейност (услуги, отдаване под наем, продажби, други?)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B94AD6" w:rsidRPr="00D20547" w:rsidTr="00D52E90">
        <w:trPr>
          <w:trHeight w:val="353"/>
        </w:trPr>
        <w:tc>
          <w:tcPr>
            <w:tcW w:w="4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4AD6" w:rsidRPr="002D0B15" w:rsidRDefault="002D0B15" w:rsidP="002D0B15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bg-BG"/>
              </w:rPr>
            </w:pPr>
            <w:r w:rsidRPr="002D0B15">
              <w:rPr>
                <w:rFonts w:ascii="Calibri" w:eastAsia="Times New Roman" w:hAnsi="Calibri" w:cs="Times New Roman"/>
                <w:b/>
                <w:color w:val="000000"/>
                <w:lang w:val="bg-BG"/>
              </w:rPr>
              <w:t>ОБЩО: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4AD6" w:rsidRPr="00D20547" w:rsidRDefault="00B94AD6" w:rsidP="000F6706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</w:tbl>
    <w:p w:rsidR="00B80452" w:rsidRPr="002D0B15" w:rsidRDefault="002D0B15" w:rsidP="00B80452">
      <w:pPr>
        <w:shd w:val="clear" w:color="auto" w:fill="DDD9C3" w:themeFill="background2" w:themeFillShade="E6"/>
        <w:rPr>
          <w:b/>
          <w:lang w:val="bg-BG"/>
        </w:rPr>
      </w:pPr>
      <w:r>
        <w:rPr>
          <w:b/>
          <w:lang w:val="bg-BG"/>
        </w:rPr>
        <w:lastRenderedPageBreak/>
        <w:t>Развитие на нови източници на приходи през периода 2018-2020</w:t>
      </w:r>
    </w:p>
    <w:p w:rsidR="00B80452" w:rsidRDefault="00B80452" w:rsidP="00B80452">
      <w:pPr>
        <w:pStyle w:val="Header"/>
        <w:rPr>
          <w:rFonts w:ascii="Calibri" w:hAnsi="Calibri"/>
          <w:b/>
          <w:lang w:val="en-US"/>
        </w:rPr>
      </w:pPr>
    </w:p>
    <w:p w:rsidR="00F171C1" w:rsidRPr="002D0B15" w:rsidRDefault="002D0B15" w:rsidP="0069662A">
      <w:pPr>
        <w:pStyle w:val="Header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Опишете подробно стратегията на фондацията за развитие на нови източници на приходи или увеличаване на мащаба на текущи източници, така че да се постигне усто</w:t>
      </w:r>
      <w:r w:rsidR="0069662A">
        <w:rPr>
          <w:rFonts w:ascii="Calibri" w:hAnsi="Calibri"/>
          <w:sz w:val="22"/>
          <w:szCs w:val="22"/>
        </w:rPr>
        <w:t>й</w:t>
      </w:r>
      <w:r>
        <w:rPr>
          <w:rFonts w:ascii="Calibri" w:hAnsi="Calibri"/>
          <w:sz w:val="22"/>
          <w:szCs w:val="22"/>
        </w:rPr>
        <w:t>чивост на приходите след спиране на институционалното финансиране от страна на ФРГИ</w:t>
      </w:r>
      <w:r w:rsidR="0069662A">
        <w:rPr>
          <w:rFonts w:ascii="Calibri" w:hAnsi="Calibri"/>
          <w:sz w:val="22"/>
          <w:szCs w:val="22"/>
        </w:rPr>
        <w:t>.</w:t>
      </w:r>
    </w:p>
    <w:p w:rsidR="00425D1E" w:rsidRDefault="00425D1E" w:rsidP="00B80452">
      <w:pPr>
        <w:pStyle w:val="Header"/>
        <w:rPr>
          <w:rFonts w:ascii="Calibri" w:hAnsi="Calibri"/>
          <w:b/>
          <w:lang w:val="en-US"/>
        </w:rPr>
      </w:pPr>
    </w:p>
    <w:p w:rsidR="002D0B15" w:rsidRDefault="002D0B15" w:rsidP="00B80452">
      <w:pPr>
        <w:pStyle w:val="Head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Дейности – период – очаквани резултати – партньори – </w:t>
      </w:r>
      <w:r w:rsidR="00063A28">
        <w:rPr>
          <w:rFonts w:ascii="Calibri" w:hAnsi="Calibri"/>
          <w:b/>
        </w:rPr>
        <w:t>канали за комуникация и др.</w:t>
      </w:r>
    </w:p>
    <w:p w:rsidR="00063A28" w:rsidRDefault="00063A28" w:rsidP="00B80452">
      <w:pPr>
        <w:pStyle w:val="Header"/>
        <w:rPr>
          <w:rFonts w:ascii="Calibri" w:hAnsi="Calibri"/>
          <w:b/>
        </w:rPr>
      </w:pPr>
    </w:p>
    <w:p w:rsidR="00063A28" w:rsidRPr="002D0B15" w:rsidRDefault="00063A28" w:rsidP="00B80452">
      <w:pPr>
        <w:pStyle w:val="Head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Ако предложената от вас стратегия е свързана с развитие на стопанска дейност, приложете тук </w:t>
      </w:r>
      <w:r w:rsidRPr="00140926">
        <w:rPr>
          <w:rFonts w:ascii="Calibri" w:hAnsi="Calibri"/>
          <w:b/>
          <w:u w:val="single"/>
        </w:rPr>
        <w:t>Бизнес план</w:t>
      </w:r>
    </w:p>
    <w:p w:rsidR="00425D1E" w:rsidRDefault="00425D1E" w:rsidP="00B80452">
      <w:pPr>
        <w:pStyle w:val="Header"/>
        <w:rPr>
          <w:rFonts w:ascii="Calibri" w:hAnsi="Calibri"/>
          <w:b/>
          <w:lang w:val="en-US"/>
        </w:rPr>
      </w:pPr>
    </w:p>
    <w:p w:rsidR="00B80452" w:rsidRDefault="002D0B15" w:rsidP="00B80452">
      <w:pPr>
        <w:pStyle w:val="Head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Приложете </w:t>
      </w:r>
      <w:r w:rsidR="00063A28">
        <w:rPr>
          <w:rFonts w:ascii="Calibri" w:hAnsi="Calibri"/>
          <w:b/>
          <w:sz w:val="22"/>
          <w:szCs w:val="22"/>
        </w:rPr>
        <w:t>също</w:t>
      </w:r>
      <w:r>
        <w:rPr>
          <w:rFonts w:ascii="Calibri" w:hAnsi="Calibri"/>
          <w:b/>
          <w:sz w:val="22"/>
          <w:szCs w:val="22"/>
        </w:rPr>
        <w:t xml:space="preserve"> </w:t>
      </w:r>
      <w:r w:rsidRPr="00140926">
        <w:rPr>
          <w:rFonts w:ascii="Calibri" w:hAnsi="Calibri"/>
          <w:b/>
          <w:sz w:val="22"/>
          <w:szCs w:val="22"/>
          <w:u w:val="single"/>
        </w:rPr>
        <w:t>Протокол от Решение на Управляващия орган</w:t>
      </w:r>
      <w:r>
        <w:rPr>
          <w:rFonts w:ascii="Calibri" w:hAnsi="Calibri"/>
          <w:b/>
          <w:sz w:val="22"/>
          <w:szCs w:val="22"/>
        </w:rPr>
        <w:t>, което одобрява предложената стратегия</w:t>
      </w:r>
    </w:p>
    <w:p w:rsidR="00063A28" w:rsidRDefault="00063A28" w:rsidP="00B80452">
      <w:pPr>
        <w:pStyle w:val="Header"/>
        <w:rPr>
          <w:rFonts w:ascii="Calibri" w:hAnsi="Calibri"/>
          <w:b/>
          <w:sz w:val="22"/>
          <w:szCs w:val="22"/>
        </w:rPr>
      </w:pPr>
    </w:p>
    <w:p w:rsidR="00063A28" w:rsidRPr="002D0B15" w:rsidRDefault="00063A28" w:rsidP="00B80452">
      <w:pPr>
        <w:pStyle w:val="Head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Опишете </w:t>
      </w:r>
      <w:r w:rsidRPr="00140926">
        <w:rPr>
          <w:rFonts w:ascii="Calibri" w:hAnsi="Calibri"/>
          <w:b/>
          <w:sz w:val="22"/>
          <w:szCs w:val="22"/>
          <w:u w:val="single"/>
        </w:rPr>
        <w:t xml:space="preserve">Механизмите за вътрешен контрол и </w:t>
      </w:r>
      <w:r w:rsidR="00140926">
        <w:rPr>
          <w:rFonts w:ascii="Calibri" w:hAnsi="Calibri"/>
          <w:b/>
          <w:sz w:val="22"/>
          <w:szCs w:val="22"/>
          <w:u w:val="single"/>
        </w:rPr>
        <w:t>отчитане на резултатите</w:t>
      </w:r>
    </w:p>
    <w:p w:rsidR="00B80452" w:rsidRDefault="00B80452" w:rsidP="00B80452">
      <w:pPr>
        <w:shd w:val="clear" w:color="auto" w:fill="FFFFFF" w:themeFill="background1"/>
        <w:rPr>
          <w:rFonts w:ascii="Calibri" w:hAnsi="Calibri" w:cs="Times New Roman"/>
        </w:rPr>
      </w:pPr>
    </w:p>
    <w:p w:rsidR="00B80452" w:rsidRPr="00754DED" w:rsidRDefault="00C41E6B" w:rsidP="00B80452">
      <w:pPr>
        <w:shd w:val="clear" w:color="auto" w:fill="FFFFFF" w:themeFill="background1"/>
        <w:rPr>
          <w:rFonts w:ascii="Calibri" w:hAnsi="Calibri" w:cs="Times New Roman"/>
        </w:rPr>
      </w:pPr>
      <w:r>
        <w:rPr>
          <w:rFonts w:ascii="Calibri" w:hAnsi="Calibri" w:cs="Times New Roman"/>
        </w:rPr>
        <w:pict>
          <v:rect id="_x0000_i1026" style="width:0;height:1.5pt" o:hralign="center" o:hrstd="t" o:hr="t" fillcolor="#a0a0a0" stroked="f"/>
        </w:pict>
      </w:r>
    </w:p>
    <w:p w:rsidR="00B80452" w:rsidRDefault="00B80452" w:rsidP="00B80452">
      <w:pPr>
        <w:shd w:val="clear" w:color="auto" w:fill="EAF1DD" w:themeFill="accent3" w:themeFillTint="33"/>
        <w:spacing w:before="240"/>
        <w:rPr>
          <w:lang w:val="en-GB"/>
        </w:rPr>
      </w:pPr>
    </w:p>
    <w:p w:rsidR="00B80452" w:rsidRDefault="00B80452" w:rsidP="00B80452">
      <w:pPr>
        <w:shd w:val="clear" w:color="auto" w:fill="FFFFFF" w:themeFill="background1"/>
        <w:rPr>
          <w:rFonts w:ascii="Calibri" w:hAnsi="Calibri" w:cs="Times New Roman"/>
        </w:rPr>
      </w:pPr>
    </w:p>
    <w:p w:rsidR="00B80452" w:rsidRDefault="00B80452" w:rsidP="00B80452">
      <w:pPr>
        <w:shd w:val="clear" w:color="auto" w:fill="FFFFFF" w:themeFill="background1"/>
        <w:rPr>
          <w:rFonts w:ascii="Calibri" w:hAnsi="Calibri" w:cs="Times New Roman"/>
        </w:rPr>
      </w:pPr>
    </w:p>
    <w:p w:rsidR="0018766D" w:rsidRDefault="0018766D" w:rsidP="00AC78EC">
      <w:pPr>
        <w:shd w:val="clear" w:color="auto" w:fill="FFFFFF" w:themeFill="background1"/>
        <w:jc w:val="both"/>
        <w:rPr>
          <w:rFonts w:ascii="Calibri" w:hAnsi="Calibri" w:cs="Times New Roman"/>
        </w:rPr>
      </w:pPr>
    </w:p>
    <w:p w:rsidR="00D445A2" w:rsidRDefault="00D445A2" w:rsidP="002F29F4">
      <w:pPr>
        <w:shd w:val="clear" w:color="auto" w:fill="FFFFFF" w:themeFill="background1"/>
        <w:rPr>
          <w:rFonts w:ascii="Calibri" w:hAnsi="Calibri" w:cs="Times New Roman"/>
        </w:rPr>
      </w:pPr>
      <w:bookmarkStart w:id="0" w:name="_GoBack"/>
      <w:bookmarkEnd w:id="0"/>
    </w:p>
    <w:p w:rsidR="00D445A2" w:rsidRDefault="00D445A2" w:rsidP="002F29F4">
      <w:pPr>
        <w:shd w:val="clear" w:color="auto" w:fill="FFFFFF" w:themeFill="background1"/>
        <w:rPr>
          <w:rFonts w:ascii="Calibri" w:hAnsi="Calibri" w:cs="Times New Roman"/>
        </w:rPr>
      </w:pPr>
    </w:p>
    <w:p w:rsidR="00D445A2" w:rsidRDefault="00D445A2" w:rsidP="002F29F4">
      <w:pPr>
        <w:shd w:val="clear" w:color="auto" w:fill="FFFFFF" w:themeFill="background1"/>
        <w:rPr>
          <w:rFonts w:ascii="Calibri" w:hAnsi="Calibri" w:cs="Times New Roman"/>
        </w:rPr>
      </w:pPr>
    </w:p>
    <w:sectPr w:rsidR="00D445A2" w:rsidSect="00AC78EC">
      <w:footerReference w:type="default" r:id="rId8"/>
      <w:headerReference w:type="first" r:id="rId9"/>
      <w:pgSz w:w="12240" w:h="15840"/>
      <w:pgMar w:top="1440" w:right="1247" w:bottom="130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E6B" w:rsidRDefault="00C41E6B" w:rsidP="00036922">
      <w:r>
        <w:separator/>
      </w:r>
    </w:p>
  </w:endnote>
  <w:endnote w:type="continuationSeparator" w:id="0">
    <w:p w:rsidR="00C41E6B" w:rsidRDefault="00C41E6B" w:rsidP="0003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13749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p w:rsidR="00342FFF" w:rsidRPr="00AC78EC" w:rsidRDefault="00342FFF">
        <w:pPr>
          <w:pStyle w:val="Footer"/>
          <w:jc w:val="right"/>
          <w:rPr>
            <w:rFonts w:ascii="Calibri" w:hAnsi="Calibri"/>
          </w:rPr>
        </w:pPr>
        <w:r w:rsidRPr="00AC78EC">
          <w:rPr>
            <w:rFonts w:ascii="Calibri" w:hAnsi="Calibri"/>
          </w:rPr>
          <w:fldChar w:fldCharType="begin"/>
        </w:r>
        <w:r w:rsidRPr="00AC78EC">
          <w:rPr>
            <w:rFonts w:ascii="Calibri" w:hAnsi="Calibri"/>
          </w:rPr>
          <w:instrText xml:space="preserve"> PAGE   \* MERGEFORMAT </w:instrText>
        </w:r>
        <w:r w:rsidRPr="00AC78EC">
          <w:rPr>
            <w:rFonts w:ascii="Calibri" w:hAnsi="Calibri"/>
          </w:rPr>
          <w:fldChar w:fldCharType="separate"/>
        </w:r>
        <w:r w:rsidR="00D52E90">
          <w:rPr>
            <w:rFonts w:ascii="Calibri" w:hAnsi="Calibri"/>
            <w:noProof/>
          </w:rPr>
          <w:t>4</w:t>
        </w:r>
        <w:r w:rsidRPr="00AC78EC">
          <w:rPr>
            <w:rFonts w:ascii="Calibri" w:hAnsi="Calibri"/>
          </w:rPr>
          <w:fldChar w:fldCharType="end"/>
        </w:r>
      </w:p>
    </w:sdtContent>
  </w:sdt>
  <w:p w:rsidR="00342FFF" w:rsidRDefault="00342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E6B" w:rsidRDefault="00C41E6B" w:rsidP="00036922">
      <w:r>
        <w:separator/>
      </w:r>
    </w:p>
  </w:footnote>
  <w:footnote w:type="continuationSeparator" w:id="0">
    <w:p w:rsidR="00C41E6B" w:rsidRDefault="00C41E6B" w:rsidP="00036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FF" w:rsidRDefault="0069662A">
    <w:pPr>
      <w:pStyle w:val="Header"/>
    </w:pPr>
    <w:r w:rsidRPr="0069662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-136525</wp:posOffset>
          </wp:positionV>
          <wp:extent cx="1447800" cy="779145"/>
          <wp:effectExtent l="0" t="0" r="0" b="0"/>
          <wp:wrapSquare wrapText="bothSides"/>
          <wp:docPr id="2" name="Picture 2" descr="C:\Users\User\Desktop\WCIF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WCIF-B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662A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-326390</wp:posOffset>
          </wp:positionV>
          <wp:extent cx="1450975" cy="1043305"/>
          <wp:effectExtent l="0" t="0" r="0" b="4445"/>
          <wp:wrapTopAndBottom/>
          <wp:docPr id="1" name="Picture 1" descr="C:\Users\User\Desktop\Годишен отчет\Лога на програми\Обществени фоднации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Годишен отчет\Лога на програми\Обществени фоднации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1043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39F"/>
    <w:multiLevelType w:val="hybridMultilevel"/>
    <w:tmpl w:val="661CBA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92781"/>
    <w:multiLevelType w:val="hybridMultilevel"/>
    <w:tmpl w:val="54F47BB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A84110"/>
    <w:multiLevelType w:val="hybridMultilevel"/>
    <w:tmpl w:val="912A82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93BD9"/>
    <w:multiLevelType w:val="hybridMultilevel"/>
    <w:tmpl w:val="8558F1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662AD2"/>
    <w:multiLevelType w:val="hybridMultilevel"/>
    <w:tmpl w:val="61E61A88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41347"/>
    <w:multiLevelType w:val="hybridMultilevel"/>
    <w:tmpl w:val="AFCA6172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262C0"/>
    <w:multiLevelType w:val="hybridMultilevel"/>
    <w:tmpl w:val="33385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14210"/>
    <w:multiLevelType w:val="hybridMultilevel"/>
    <w:tmpl w:val="31EA63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E27A4"/>
    <w:multiLevelType w:val="hybridMultilevel"/>
    <w:tmpl w:val="15DCD7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4657988"/>
    <w:multiLevelType w:val="hybridMultilevel"/>
    <w:tmpl w:val="4E6C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122BD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88A7297"/>
    <w:multiLevelType w:val="hybridMultilevel"/>
    <w:tmpl w:val="98D80F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CC7D52"/>
    <w:multiLevelType w:val="hybridMultilevel"/>
    <w:tmpl w:val="105E29BE"/>
    <w:lvl w:ilvl="0" w:tplc="FC4817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F534C0"/>
    <w:multiLevelType w:val="hybridMultilevel"/>
    <w:tmpl w:val="C894670A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0705E"/>
    <w:multiLevelType w:val="hybridMultilevel"/>
    <w:tmpl w:val="32765D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85B69"/>
    <w:multiLevelType w:val="hybridMultilevel"/>
    <w:tmpl w:val="0BCAAA3C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E71D6"/>
    <w:multiLevelType w:val="hybridMultilevel"/>
    <w:tmpl w:val="C718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42022"/>
    <w:multiLevelType w:val="hybridMultilevel"/>
    <w:tmpl w:val="B52037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53F09"/>
    <w:multiLevelType w:val="hybridMultilevel"/>
    <w:tmpl w:val="D38C30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B67DE9"/>
    <w:multiLevelType w:val="hybridMultilevel"/>
    <w:tmpl w:val="6CD49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15F05"/>
    <w:multiLevelType w:val="hybridMultilevel"/>
    <w:tmpl w:val="22E27F24"/>
    <w:lvl w:ilvl="0" w:tplc="84785F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3"/>
  </w:num>
  <w:num w:numId="5">
    <w:abstractNumId w:val="5"/>
  </w:num>
  <w:num w:numId="6">
    <w:abstractNumId w:val="9"/>
  </w:num>
  <w:num w:numId="7">
    <w:abstractNumId w:val="0"/>
  </w:num>
  <w:num w:numId="8">
    <w:abstractNumId w:val="17"/>
  </w:num>
  <w:num w:numId="9">
    <w:abstractNumId w:val="7"/>
  </w:num>
  <w:num w:numId="10">
    <w:abstractNumId w:val="12"/>
  </w:num>
  <w:num w:numId="11">
    <w:abstractNumId w:val="3"/>
  </w:num>
  <w:num w:numId="12">
    <w:abstractNumId w:val="2"/>
  </w:num>
  <w:num w:numId="13">
    <w:abstractNumId w:val="11"/>
  </w:num>
  <w:num w:numId="14">
    <w:abstractNumId w:val="8"/>
  </w:num>
  <w:num w:numId="15">
    <w:abstractNumId w:val="14"/>
  </w:num>
  <w:num w:numId="16">
    <w:abstractNumId w:val="6"/>
  </w:num>
  <w:num w:numId="17">
    <w:abstractNumId w:val="18"/>
  </w:num>
  <w:num w:numId="18">
    <w:abstractNumId w:val="19"/>
  </w:num>
  <w:num w:numId="19">
    <w:abstractNumId w:val="1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C6"/>
    <w:rsid w:val="00006C25"/>
    <w:rsid w:val="00033428"/>
    <w:rsid w:val="00036922"/>
    <w:rsid w:val="000412AD"/>
    <w:rsid w:val="000548F2"/>
    <w:rsid w:val="000561CD"/>
    <w:rsid w:val="00063A28"/>
    <w:rsid w:val="000826C2"/>
    <w:rsid w:val="00085A23"/>
    <w:rsid w:val="00091C1A"/>
    <w:rsid w:val="00094153"/>
    <w:rsid w:val="000D683D"/>
    <w:rsid w:val="000D7866"/>
    <w:rsid w:val="000E6CB6"/>
    <w:rsid w:val="000F6706"/>
    <w:rsid w:val="00127665"/>
    <w:rsid w:val="00127E62"/>
    <w:rsid w:val="00140926"/>
    <w:rsid w:val="0014322F"/>
    <w:rsid w:val="00143E74"/>
    <w:rsid w:val="0014411A"/>
    <w:rsid w:val="0016657E"/>
    <w:rsid w:val="00167170"/>
    <w:rsid w:val="00177697"/>
    <w:rsid w:val="0018766D"/>
    <w:rsid w:val="00192C55"/>
    <w:rsid w:val="0019542D"/>
    <w:rsid w:val="001957D1"/>
    <w:rsid w:val="001A0466"/>
    <w:rsid w:val="001A2ED7"/>
    <w:rsid w:val="001A346B"/>
    <w:rsid w:val="001A4BBB"/>
    <w:rsid w:val="001B3C93"/>
    <w:rsid w:val="001B515D"/>
    <w:rsid w:val="001C5D05"/>
    <w:rsid w:val="001D1F55"/>
    <w:rsid w:val="00234700"/>
    <w:rsid w:val="002363B7"/>
    <w:rsid w:val="00237A7F"/>
    <w:rsid w:val="002509D4"/>
    <w:rsid w:val="00260C16"/>
    <w:rsid w:val="0026517D"/>
    <w:rsid w:val="00267FE6"/>
    <w:rsid w:val="002701D7"/>
    <w:rsid w:val="00271DC8"/>
    <w:rsid w:val="00293800"/>
    <w:rsid w:val="002B10B2"/>
    <w:rsid w:val="002B27F5"/>
    <w:rsid w:val="002B57C1"/>
    <w:rsid w:val="002C0707"/>
    <w:rsid w:val="002C65CB"/>
    <w:rsid w:val="002C785B"/>
    <w:rsid w:val="002C79EE"/>
    <w:rsid w:val="002D0B15"/>
    <w:rsid w:val="002E4036"/>
    <w:rsid w:val="002F10F2"/>
    <w:rsid w:val="002F26F1"/>
    <w:rsid w:val="002F29F4"/>
    <w:rsid w:val="00303554"/>
    <w:rsid w:val="003162B3"/>
    <w:rsid w:val="00324B88"/>
    <w:rsid w:val="00342FFF"/>
    <w:rsid w:val="003544AE"/>
    <w:rsid w:val="00382B77"/>
    <w:rsid w:val="00390FF0"/>
    <w:rsid w:val="003968AD"/>
    <w:rsid w:val="003A05AC"/>
    <w:rsid w:val="003B5E10"/>
    <w:rsid w:val="003C033B"/>
    <w:rsid w:val="003C1D2C"/>
    <w:rsid w:val="003E3128"/>
    <w:rsid w:val="003E768C"/>
    <w:rsid w:val="003F6830"/>
    <w:rsid w:val="004120A9"/>
    <w:rsid w:val="00425D1E"/>
    <w:rsid w:val="00432C39"/>
    <w:rsid w:val="00433F46"/>
    <w:rsid w:val="00440209"/>
    <w:rsid w:val="004425EE"/>
    <w:rsid w:val="00456565"/>
    <w:rsid w:val="00462755"/>
    <w:rsid w:val="004650E8"/>
    <w:rsid w:val="00477600"/>
    <w:rsid w:val="00477C36"/>
    <w:rsid w:val="004802D5"/>
    <w:rsid w:val="004A0191"/>
    <w:rsid w:val="004F1A6F"/>
    <w:rsid w:val="00501120"/>
    <w:rsid w:val="00502A35"/>
    <w:rsid w:val="00502AE4"/>
    <w:rsid w:val="00506398"/>
    <w:rsid w:val="00507918"/>
    <w:rsid w:val="00513248"/>
    <w:rsid w:val="005217B1"/>
    <w:rsid w:val="00532BE5"/>
    <w:rsid w:val="00534955"/>
    <w:rsid w:val="005452AB"/>
    <w:rsid w:val="00552E6F"/>
    <w:rsid w:val="00564AF2"/>
    <w:rsid w:val="00565AAF"/>
    <w:rsid w:val="00580AC6"/>
    <w:rsid w:val="00585489"/>
    <w:rsid w:val="005A021F"/>
    <w:rsid w:val="005A5A8E"/>
    <w:rsid w:val="005A709E"/>
    <w:rsid w:val="005C0DF7"/>
    <w:rsid w:val="005E39CA"/>
    <w:rsid w:val="005E3F79"/>
    <w:rsid w:val="005E5E13"/>
    <w:rsid w:val="005E78FD"/>
    <w:rsid w:val="005F7D83"/>
    <w:rsid w:val="006028DF"/>
    <w:rsid w:val="00611363"/>
    <w:rsid w:val="00626304"/>
    <w:rsid w:val="00634791"/>
    <w:rsid w:val="00644BB7"/>
    <w:rsid w:val="00663075"/>
    <w:rsid w:val="00670437"/>
    <w:rsid w:val="00676897"/>
    <w:rsid w:val="006877C8"/>
    <w:rsid w:val="006930B1"/>
    <w:rsid w:val="006946E0"/>
    <w:rsid w:val="0069662A"/>
    <w:rsid w:val="006966A6"/>
    <w:rsid w:val="006A3DBD"/>
    <w:rsid w:val="006A5973"/>
    <w:rsid w:val="006A6D19"/>
    <w:rsid w:val="006A73F6"/>
    <w:rsid w:val="006B5C24"/>
    <w:rsid w:val="006B7A18"/>
    <w:rsid w:val="006C3414"/>
    <w:rsid w:val="006C5085"/>
    <w:rsid w:val="006C7020"/>
    <w:rsid w:val="006D3546"/>
    <w:rsid w:val="006E2963"/>
    <w:rsid w:val="006E708B"/>
    <w:rsid w:val="006F2F4C"/>
    <w:rsid w:val="006F3ACE"/>
    <w:rsid w:val="006F5A92"/>
    <w:rsid w:val="00717DE7"/>
    <w:rsid w:val="00723AC5"/>
    <w:rsid w:val="007245AE"/>
    <w:rsid w:val="00735490"/>
    <w:rsid w:val="007357E7"/>
    <w:rsid w:val="00754DED"/>
    <w:rsid w:val="007619F7"/>
    <w:rsid w:val="00764CE2"/>
    <w:rsid w:val="00774C8B"/>
    <w:rsid w:val="00775F4A"/>
    <w:rsid w:val="007865D7"/>
    <w:rsid w:val="007951EE"/>
    <w:rsid w:val="007B36B3"/>
    <w:rsid w:val="007B7921"/>
    <w:rsid w:val="007D0E91"/>
    <w:rsid w:val="007E28AE"/>
    <w:rsid w:val="007E5890"/>
    <w:rsid w:val="007F0742"/>
    <w:rsid w:val="007F6C47"/>
    <w:rsid w:val="007F77F6"/>
    <w:rsid w:val="0080232B"/>
    <w:rsid w:val="00803BDA"/>
    <w:rsid w:val="008202ED"/>
    <w:rsid w:val="00822F38"/>
    <w:rsid w:val="0082434B"/>
    <w:rsid w:val="00833DE1"/>
    <w:rsid w:val="00846326"/>
    <w:rsid w:val="00850275"/>
    <w:rsid w:val="008565E3"/>
    <w:rsid w:val="0087259D"/>
    <w:rsid w:val="00874D9B"/>
    <w:rsid w:val="0089017C"/>
    <w:rsid w:val="008A6495"/>
    <w:rsid w:val="008B6CEF"/>
    <w:rsid w:val="008B7493"/>
    <w:rsid w:val="008C6EFB"/>
    <w:rsid w:val="008D5FAA"/>
    <w:rsid w:val="008E0A7C"/>
    <w:rsid w:val="008F5B78"/>
    <w:rsid w:val="00903027"/>
    <w:rsid w:val="00904B72"/>
    <w:rsid w:val="009074C2"/>
    <w:rsid w:val="0092311A"/>
    <w:rsid w:val="00926890"/>
    <w:rsid w:val="00933A1A"/>
    <w:rsid w:val="0093523A"/>
    <w:rsid w:val="009609B1"/>
    <w:rsid w:val="00962D61"/>
    <w:rsid w:val="0098002F"/>
    <w:rsid w:val="00986833"/>
    <w:rsid w:val="00994271"/>
    <w:rsid w:val="009A35D3"/>
    <w:rsid w:val="009A61FF"/>
    <w:rsid w:val="009B282C"/>
    <w:rsid w:val="009C1176"/>
    <w:rsid w:val="009C2720"/>
    <w:rsid w:val="009E0FD5"/>
    <w:rsid w:val="009E308D"/>
    <w:rsid w:val="009E4C84"/>
    <w:rsid w:val="009F4E32"/>
    <w:rsid w:val="00A05BD6"/>
    <w:rsid w:val="00A07F3E"/>
    <w:rsid w:val="00A1229B"/>
    <w:rsid w:val="00A1514E"/>
    <w:rsid w:val="00A23867"/>
    <w:rsid w:val="00A40D85"/>
    <w:rsid w:val="00A5507E"/>
    <w:rsid w:val="00A6712A"/>
    <w:rsid w:val="00A713A7"/>
    <w:rsid w:val="00A732C6"/>
    <w:rsid w:val="00A831AA"/>
    <w:rsid w:val="00A87A20"/>
    <w:rsid w:val="00A91F38"/>
    <w:rsid w:val="00A946B3"/>
    <w:rsid w:val="00A95D02"/>
    <w:rsid w:val="00A95E7D"/>
    <w:rsid w:val="00A969CC"/>
    <w:rsid w:val="00AA059B"/>
    <w:rsid w:val="00AB7257"/>
    <w:rsid w:val="00AC38C8"/>
    <w:rsid w:val="00AC78EC"/>
    <w:rsid w:val="00AD28CB"/>
    <w:rsid w:val="00AD60AF"/>
    <w:rsid w:val="00AD7E9D"/>
    <w:rsid w:val="00AE041D"/>
    <w:rsid w:val="00B2081E"/>
    <w:rsid w:val="00B23C17"/>
    <w:rsid w:val="00B25D20"/>
    <w:rsid w:val="00B40876"/>
    <w:rsid w:val="00B43DF7"/>
    <w:rsid w:val="00B5061C"/>
    <w:rsid w:val="00B527C0"/>
    <w:rsid w:val="00B6390D"/>
    <w:rsid w:val="00B71868"/>
    <w:rsid w:val="00B80452"/>
    <w:rsid w:val="00B82C29"/>
    <w:rsid w:val="00B92897"/>
    <w:rsid w:val="00B94AD6"/>
    <w:rsid w:val="00B94DB3"/>
    <w:rsid w:val="00B96DA0"/>
    <w:rsid w:val="00B971C1"/>
    <w:rsid w:val="00BA04FE"/>
    <w:rsid w:val="00BA0BAB"/>
    <w:rsid w:val="00BA2FCF"/>
    <w:rsid w:val="00BB0478"/>
    <w:rsid w:val="00BE2251"/>
    <w:rsid w:val="00BE2CE7"/>
    <w:rsid w:val="00BE5674"/>
    <w:rsid w:val="00BF31EE"/>
    <w:rsid w:val="00C13D9F"/>
    <w:rsid w:val="00C156C0"/>
    <w:rsid w:val="00C16334"/>
    <w:rsid w:val="00C210C0"/>
    <w:rsid w:val="00C22E93"/>
    <w:rsid w:val="00C305B4"/>
    <w:rsid w:val="00C31111"/>
    <w:rsid w:val="00C31C47"/>
    <w:rsid w:val="00C3682D"/>
    <w:rsid w:val="00C403B5"/>
    <w:rsid w:val="00C41E6B"/>
    <w:rsid w:val="00C44F89"/>
    <w:rsid w:val="00C51540"/>
    <w:rsid w:val="00C52A71"/>
    <w:rsid w:val="00C60851"/>
    <w:rsid w:val="00C70A70"/>
    <w:rsid w:val="00C86B42"/>
    <w:rsid w:val="00C92380"/>
    <w:rsid w:val="00C929D6"/>
    <w:rsid w:val="00C96538"/>
    <w:rsid w:val="00CB3D37"/>
    <w:rsid w:val="00CC7FAA"/>
    <w:rsid w:val="00CD128C"/>
    <w:rsid w:val="00CD1F45"/>
    <w:rsid w:val="00CD3F20"/>
    <w:rsid w:val="00CE71B9"/>
    <w:rsid w:val="00CF00CD"/>
    <w:rsid w:val="00D12DA9"/>
    <w:rsid w:val="00D20228"/>
    <w:rsid w:val="00D20547"/>
    <w:rsid w:val="00D207AE"/>
    <w:rsid w:val="00D22D1F"/>
    <w:rsid w:val="00D24FFD"/>
    <w:rsid w:val="00D345E6"/>
    <w:rsid w:val="00D445A2"/>
    <w:rsid w:val="00D46E92"/>
    <w:rsid w:val="00D52E90"/>
    <w:rsid w:val="00D6672C"/>
    <w:rsid w:val="00D6736A"/>
    <w:rsid w:val="00D90ECA"/>
    <w:rsid w:val="00D973AA"/>
    <w:rsid w:val="00DA47FA"/>
    <w:rsid w:val="00DC0801"/>
    <w:rsid w:val="00DC4053"/>
    <w:rsid w:val="00E02CA8"/>
    <w:rsid w:val="00E04952"/>
    <w:rsid w:val="00E07B31"/>
    <w:rsid w:val="00E16DD7"/>
    <w:rsid w:val="00E21210"/>
    <w:rsid w:val="00E31302"/>
    <w:rsid w:val="00E55890"/>
    <w:rsid w:val="00E67992"/>
    <w:rsid w:val="00E71848"/>
    <w:rsid w:val="00E73A15"/>
    <w:rsid w:val="00E76CAD"/>
    <w:rsid w:val="00E840DA"/>
    <w:rsid w:val="00E97FC1"/>
    <w:rsid w:val="00EA07E2"/>
    <w:rsid w:val="00EA562E"/>
    <w:rsid w:val="00EB712A"/>
    <w:rsid w:val="00EC0EC1"/>
    <w:rsid w:val="00ED0EEE"/>
    <w:rsid w:val="00ED2F41"/>
    <w:rsid w:val="00ED79A5"/>
    <w:rsid w:val="00EE10CE"/>
    <w:rsid w:val="00EE2D3A"/>
    <w:rsid w:val="00EF0E28"/>
    <w:rsid w:val="00EF2A88"/>
    <w:rsid w:val="00F05A49"/>
    <w:rsid w:val="00F171C1"/>
    <w:rsid w:val="00F277F8"/>
    <w:rsid w:val="00F27990"/>
    <w:rsid w:val="00F4404A"/>
    <w:rsid w:val="00F473E4"/>
    <w:rsid w:val="00F51584"/>
    <w:rsid w:val="00F54365"/>
    <w:rsid w:val="00F608FF"/>
    <w:rsid w:val="00F63566"/>
    <w:rsid w:val="00F77262"/>
    <w:rsid w:val="00F81CCC"/>
    <w:rsid w:val="00F832C5"/>
    <w:rsid w:val="00F8597A"/>
    <w:rsid w:val="00F8623F"/>
    <w:rsid w:val="00F94458"/>
    <w:rsid w:val="00FA1687"/>
    <w:rsid w:val="00FA7A15"/>
    <w:rsid w:val="00FB07E6"/>
    <w:rsid w:val="00FB0FEE"/>
    <w:rsid w:val="00FB27D9"/>
    <w:rsid w:val="00FC44AC"/>
    <w:rsid w:val="00FD047D"/>
    <w:rsid w:val="00FD6FAD"/>
    <w:rsid w:val="00FE14D8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D48A2"/>
  <w15:docId w15:val="{74A8BD28-538A-49BF-91AF-EE4719A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538"/>
  </w:style>
  <w:style w:type="paragraph" w:styleId="Heading1">
    <w:name w:val="heading 1"/>
    <w:basedOn w:val="Normal"/>
    <w:next w:val="Normal"/>
    <w:link w:val="Heading1Char"/>
    <w:qFormat/>
    <w:rsid w:val="00D52E90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E6CB6"/>
    <w:pPr>
      <w:spacing w:after="120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rsid w:val="000E6CB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ormalWeb">
    <w:name w:val="Normal (Web)"/>
    <w:basedOn w:val="Normal"/>
    <w:uiPriority w:val="99"/>
    <w:rsid w:val="00ED0EEE"/>
    <w:pPr>
      <w:spacing w:before="100" w:beforeAutospacing="1" w:after="100" w:afterAutospacing="1"/>
    </w:pPr>
    <w:rPr>
      <w:rFonts w:ascii="Tahoma" w:eastAsia="Times New Roman" w:hAnsi="Tahoma" w:cs="Tahoma"/>
      <w:color w:val="504E53"/>
      <w:sz w:val="17"/>
      <w:szCs w:val="17"/>
      <w:lang w:val="bg-BG" w:eastAsia="bg-BG"/>
    </w:rPr>
  </w:style>
  <w:style w:type="character" w:styleId="Strong">
    <w:name w:val="Strong"/>
    <w:basedOn w:val="DefaultParagraphFont"/>
    <w:uiPriority w:val="22"/>
    <w:qFormat/>
    <w:rsid w:val="00ED0EEE"/>
    <w:rPr>
      <w:rFonts w:ascii="Tahoma" w:hAnsi="Tahoma" w:cs="Tahoma" w:hint="default"/>
      <w:b/>
      <w:bCs/>
      <w:color w:val="403E43"/>
      <w:sz w:val="17"/>
      <w:szCs w:val="17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69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69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6922"/>
    <w:rPr>
      <w:vertAlign w:val="superscript"/>
    </w:rPr>
  </w:style>
  <w:style w:type="paragraph" w:styleId="ListParagraph">
    <w:name w:val="List Paragraph"/>
    <w:basedOn w:val="Normal"/>
    <w:uiPriority w:val="34"/>
    <w:qFormat/>
    <w:rsid w:val="003B5E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1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0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4632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erChar">
    <w:name w:val="Header Char"/>
    <w:basedOn w:val="DefaultParagraphFont"/>
    <w:link w:val="Header"/>
    <w:rsid w:val="0084632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AC78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8EC"/>
  </w:style>
  <w:style w:type="character" w:styleId="CommentReference">
    <w:name w:val="annotation reference"/>
    <w:basedOn w:val="DefaultParagraphFont"/>
    <w:uiPriority w:val="99"/>
    <w:semiHidden/>
    <w:unhideWhenUsed/>
    <w:rsid w:val="00E67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9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9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99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52E90"/>
    <w:rPr>
      <w:rFonts w:ascii="Arial" w:eastAsia="Times New Roman" w:hAnsi="Arial" w:cs="Arial"/>
      <w:b/>
      <w:bCs/>
      <w:kern w:val="32"/>
      <w:sz w:val="32"/>
      <w:szCs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24461-6D7B-485F-A4D7-AED8DD23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Iliyana Nikolova</dc:creator>
  <cp:lastModifiedBy>Windows User</cp:lastModifiedBy>
  <cp:revision>12</cp:revision>
  <dcterms:created xsi:type="dcterms:W3CDTF">2018-03-27T06:48:00Z</dcterms:created>
  <dcterms:modified xsi:type="dcterms:W3CDTF">2018-03-30T16:18:00Z</dcterms:modified>
</cp:coreProperties>
</file>