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6A042" w14:textId="60766F6A" w:rsidR="00B604A4" w:rsidRPr="00A458D9" w:rsidRDefault="00B604A4" w:rsidP="006C6116">
      <w:pPr>
        <w:jc w:val="center"/>
        <w:rPr>
          <w:rFonts w:asciiTheme="minorHAnsi" w:hAnsiTheme="minorHAnsi" w:cstheme="minorHAnsi"/>
          <w:b/>
          <w:sz w:val="28"/>
          <w:lang w:val="bg-BG"/>
        </w:rPr>
      </w:pPr>
      <w:r w:rsidRPr="00A458D9">
        <w:rPr>
          <w:rFonts w:asciiTheme="minorHAnsi" w:hAnsiTheme="minorHAnsi" w:cstheme="minorHAnsi"/>
          <w:b/>
          <w:sz w:val="28"/>
          <w:lang w:val="bg-BG"/>
        </w:rPr>
        <w:t>Декларация</w:t>
      </w:r>
      <w:r w:rsidR="006B48A6" w:rsidRPr="00A458D9">
        <w:rPr>
          <w:rFonts w:asciiTheme="minorHAnsi" w:hAnsiTheme="minorHAnsi" w:cstheme="minorHAnsi"/>
          <w:b/>
          <w:sz w:val="28"/>
          <w:lang w:val="bg-BG"/>
        </w:rPr>
        <w:t xml:space="preserve"> на кандидата</w:t>
      </w:r>
    </w:p>
    <w:p w14:paraId="3A9D2753" w14:textId="77777777" w:rsidR="002965EC" w:rsidRPr="004C3F5B" w:rsidRDefault="002965EC" w:rsidP="006C6116">
      <w:pPr>
        <w:jc w:val="center"/>
        <w:rPr>
          <w:rFonts w:asciiTheme="minorHAnsi" w:hAnsiTheme="minorHAnsi" w:cstheme="minorHAnsi"/>
          <w:b/>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5460"/>
      </w:tblGrid>
      <w:tr w:rsidR="00B604A4" w:rsidRPr="004C3F5B" w14:paraId="6B1FBBEE" w14:textId="77777777" w:rsidTr="004C3F5B">
        <w:tc>
          <w:tcPr>
            <w:tcW w:w="3602" w:type="dxa"/>
            <w:shd w:val="clear" w:color="auto" w:fill="auto"/>
          </w:tcPr>
          <w:p w14:paraId="577EEEF9" w14:textId="77777777" w:rsidR="00B604A4" w:rsidRPr="008D75DF" w:rsidRDefault="00B604A4" w:rsidP="00AE61E0">
            <w:pPr>
              <w:rPr>
                <w:rFonts w:asciiTheme="minorHAnsi" w:hAnsiTheme="minorHAnsi" w:cstheme="minorHAnsi"/>
                <w:lang w:val="bg-BG"/>
              </w:rPr>
            </w:pPr>
            <w:r w:rsidRPr="008D75DF">
              <w:rPr>
                <w:rFonts w:asciiTheme="minorHAnsi" w:hAnsiTheme="minorHAnsi" w:cstheme="minorHAnsi"/>
                <w:noProof/>
                <w:color w:val="000000"/>
                <w:lang w:val="bg-BG"/>
              </w:rPr>
              <w:t>Долуподписаният (три имена):</w:t>
            </w:r>
          </w:p>
        </w:tc>
        <w:tc>
          <w:tcPr>
            <w:tcW w:w="5460" w:type="dxa"/>
            <w:shd w:val="clear" w:color="auto" w:fill="auto"/>
          </w:tcPr>
          <w:p w14:paraId="3BA2AEFC" w14:textId="77777777" w:rsidR="00B604A4" w:rsidRPr="008D75DF" w:rsidRDefault="00B604A4" w:rsidP="00AE61E0">
            <w:pPr>
              <w:rPr>
                <w:rFonts w:asciiTheme="minorHAnsi" w:hAnsiTheme="minorHAnsi" w:cstheme="minorHAnsi"/>
                <w:lang w:val="bg-BG"/>
              </w:rPr>
            </w:pPr>
          </w:p>
        </w:tc>
      </w:tr>
      <w:tr w:rsidR="00B604A4" w:rsidRPr="004C3F5B" w14:paraId="6AD7F315" w14:textId="77777777" w:rsidTr="004C3F5B">
        <w:tc>
          <w:tcPr>
            <w:tcW w:w="3602" w:type="dxa"/>
            <w:shd w:val="clear" w:color="auto" w:fill="auto"/>
          </w:tcPr>
          <w:p w14:paraId="74B50A51" w14:textId="1457E8DA" w:rsidR="00B604A4" w:rsidRPr="008D75DF" w:rsidRDefault="008F29EE" w:rsidP="008F29EE">
            <w:pPr>
              <w:rPr>
                <w:rFonts w:asciiTheme="minorHAnsi" w:hAnsiTheme="minorHAnsi" w:cstheme="minorHAnsi"/>
                <w:lang w:val="bg-BG"/>
              </w:rPr>
            </w:pPr>
            <w:r w:rsidRPr="008D75DF">
              <w:rPr>
                <w:rFonts w:asciiTheme="minorHAnsi" w:hAnsiTheme="minorHAnsi" w:cstheme="minorHAnsi"/>
                <w:lang w:val="bg-BG"/>
              </w:rPr>
              <w:t>В качеството ми на п</w:t>
            </w:r>
            <w:r w:rsidR="006B48A6" w:rsidRPr="008D75DF">
              <w:rPr>
                <w:rFonts w:asciiTheme="minorHAnsi" w:hAnsiTheme="minorHAnsi" w:cstheme="minorHAnsi"/>
                <w:lang w:val="bg-BG"/>
              </w:rPr>
              <w:t xml:space="preserve">редставляващ </w:t>
            </w:r>
            <w:r w:rsidR="00B604A4" w:rsidRPr="008D75DF">
              <w:rPr>
                <w:rFonts w:asciiTheme="minorHAnsi" w:hAnsiTheme="minorHAnsi" w:cstheme="minorHAnsi"/>
                <w:lang w:val="bg-BG"/>
              </w:rPr>
              <w:t>на организация:</w:t>
            </w:r>
          </w:p>
        </w:tc>
        <w:tc>
          <w:tcPr>
            <w:tcW w:w="5460" w:type="dxa"/>
            <w:shd w:val="clear" w:color="auto" w:fill="auto"/>
          </w:tcPr>
          <w:p w14:paraId="6059A9E7" w14:textId="77777777" w:rsidR="00B604A4" w:rsidRPr="008D75DF" w:rsidRDefault="00B604A4" w:rsidP="00AE61E0">
            <w:pPr>
              <w:rPr>
                <w:rFonts w:asciiTheme="minorHAnsi" w:hAnsiTheme="minorHAnsi" w:cstheme="minorHAnsi"/>
                <w:lang w:val="bg-BG"/>
              </w:rPr>
            </w:pPr>
          </w:p>
        </w:tc>
      </w:tr>
      <w:tr w:rsidR="00B604A4" w:rsidRPr="004C3F5B" w14:paraId="739777E3" w14:textId="77777777" w:rsidTr="004C3F5B">
        <w:tc>
          <w:tcPr>
            <w:tcW w:w="3602" w:type="dxa"/>
            <w:shd w:val="clear" w:color="auto" w:fill="auto"/>
          </w:tcPr>
          <w:p w14:paraId="7995699B" w14:textId="2CD348B6" w:rsidR="00B604A4" w:rsidRPr="008D75DF" w:rsidRDefault="00B604A4" w:rsidP="008F29EE">
            <w:pPr>
              <w:rPr>
                <w:rFonts w:asciiTheme="minorHAnsi" w:hAnsiTheme="minorHAnsi" w:cstheme="minorHAnsi"/>
                <w:lang w:val="bg-BG"/>
              </w:rPr>
            </w:pPr>
            <w:r w:rsidRPr="008D75DF">
              <w:rPr>
                <w:rFonts w:asciiTheme="minorHAnsi" w:hAnsiTheme="minorHAnsi" w:cstheme="minorHAnsi"/>
                <w:lang w:val="bg-BG"/>
              </w:rPr>
              <w:t>Регистрирана по ф.д. №, от съд, дата на регистрация:</w:t>
            </w:r>
            <w:r w:rsidR="008F29EE" w:rsidRPr="008D75DF">
              <w:rPr>
                <w:rFonts w:asciiTheme="minorHAnsi" w:hAnsiTheme="minorHAnsi" w:cstheme="minorHAnsi"/>
                <w:lang w:val="bg-BG"/>
              </w:rPr>
              <w:t xml:space="preserve"> (неприложимо, ако организацията е пререгистрирана в Агенция по вписванията)</w:t>
            </w:r>
          </w:p>
        </w:tc>
        <w:tc>
          <w:tcPr>
            <w:tcW w:w="5460" w:type="dxa"/>
            <w:shd w:val="clear" w:color="auto" w:fill="auto"/>
          </w:tcPr>
          <w:p w14:paraId="74015E9C" w14:textId="77777777" w:rsidR="00B604A4" w:rsidRPr="008D75DF" w:rsidRDefault="00B604A4" w:rsidP="00AE61E0">
            <w:pPr>
              <w:rPr>
                <w:rFonts w:asciiTheme="minorHAnsi" w:hAnsiTheme="minorHAnsi" w:cstheme="minorHAnsi"/>
                <w:lang w:val="bg-BG"/>
              </w:rPr>
            </w:pPr>
          </w:p>
        </w:tc>
      </w:tr>
      <w:tr w:rsidR="00B604A4" w:rsidRPr="004C3F5B" w14:paraId="7ECC7F2E" w14:textId="77777777" w:rsidTr="004C3F5B">
        <w:tc>
          <w:tcPr>
            <w:tcW w:w="3602" w:type="dxa"/>
            <w:shd w:val="clear" w:color="auto" w:fill="auto"/>
          </w:tcPr>
          <w:p w14:paraId="14DF2AFD" w14:textId="77777777" w:rsidR="00B604A4" w:rsidRPr="008D75DF" w:rsidRDefault="00B604A4" w:rsidP="00AE61E0">
            <w:pPr>
              <w:rPr>
                <w:rFonts w:asciiTheme="minorHAnsi" w:hAnsiTheme="minorHAnsi" w:cstheme="minorHAnsi"/>
                <w:lang w:val="bg-BG"/>
              </w:rPr>
            </w:pPr>
            <w:r w:rsidRPr="008D75DF">
              <w:rPr>
                <w:rFonts w:asciiTheme="minorHAnsi" w:hAnsiTheme="minorHAnsi" w:cstheme="minorHAnsi"/>
                <w:lang w:val="bg-BG"/>
              </w:rPr>
              <w:t>Седалище и адрес на управление:</w:t>
            </w:r>
          </w:p>
        </w:tc>
        <w:tc>
          <w:tcPr>
            <w:tcW w:w="5460" w:type="dxa"/>
            <w:shd w:val="clear" w:color="auto" w:fill="auto"/>
          </w:tcPr>
          <w:p w14:paraId="5080F890" w14:textId="77777777" w:rsidR="00B604A4" w:rsidRPr="008D75DF" w:rsidRDefault="00B604A4" w:rsidP="00AE61E0">
            <w:pPr>
              <w:rPr>
                <w:rFonts w:asciiTheme="minorHAnsi" w:hAnsiTheme="minorHAnsi" w:cstheme="minorHAnsi"/>
                <w:lang w:val="bg-BG"/>
              </w:rPr>
            </w:pPr>
          </w:p>
        </w:tc>
      </w:tr>
      <w:tr w:rsidR="00B604A4" w:rsidRPr="004C3F5B" w14:paraId="4C690F60" w14:textId="77777777" w:rsidTr="004C3F5B">
        <w:tc>
          <w:tcPr>
            <w:tcW w:w="3602" w:type="dxa"/>
            <w:shd w:val="clear" w:color="auto" w:fill="auto"/>
          </w:tcPr>
          <w:p w14:paraId="063803DF" w14:textId="0B8CAA7F" w:rsidR="00B604A4" w:rsidRPr="008D75DF" w:rsidRDefault="008F29EE" w:rsidP="00AE61E0">
            <w:pPr>
              <w:rPr>
                <w:rFonts w:asciiTheme="minorHAnsi" w:hAnsiTheme="minorHAnsi" w:cstheme="minorHAnsi"/>
                <w:lang w:val="bg-BG"/>
              </w:rPr>
            </w:pPr>
            <w:r w:rsidRPr="008D75DF">
              <w:rPr>
                <w:rFonts w:asciiTheme="minorHAnsi" w:hAnsiTheme="minorHAnsi" w:cstheme="minorHAnsi"/>
                <w:lang w:val="bg-BG"/>
              </w:rPr>
              <w:t>ЕИК</w:t>
            </w:r>
            <w:r w:rsidR="00105C78" w:rsidRPr="008D75DF">
              <w:rPr>
                <w:rFonts w:asciiTheme="minorHAnsi" w:hAnsiTheme="minorHAnsi" w:cstheme="minorHAnsi"/>
                <w:lang w:val="bg-BG"/>
              </w:rPr>
              <w:t>:</w:t>
            </w:r>
          </w:p>
        </w:tc>
        <w:tc>
          <w:tcPr>
            <w:tcW w:w="5460" w:type="dxa"/>
            <w:shd w:val="clear" w:color="auto" w:fill="auto"/>
          </w:tcPr>
          <w:p w14:paraId="2DF934BD" w14:textId="77777777" w:rsidR="00B604A4" w:rsidRPr="008D75DF" w:rsidRDefault="00B604A4" w:rsidP="00AE61E0">
            <w:pPr>
              <w:rPr>
                <w:rFonts w:asciiTheme="minorHAnsi" w:hAnsiTheme="minorHAnsi" w:cstheme="minorHAnsi"/>
                <w:lang w:val="bg-BG"/>
              </w:rPr>
            </w:pPr>
          </w:p>
        </w:tc>
      </w:tr>
      <w:tr w:rsidR="00B604A4" w:rsidRPr="004C3F5B" w14:paraId="5125DB35" w14:textId="77777777" w:rsidTr="004C3F5B">
        <w:tc>
          <w:tcPr>
            <w:tcW w:w="3602" w:type="dxa"/>
            <w:shd w:val="clear" w:color="auto" w:fill="auto"/>
          </w:tcPr>
          <w:p w14:paraId="757FB21C" w14:textId="77777777" w:rsidR="00B604A4" w:rsidRPr="008D75DF" w:rsidRDefault="00B604A4" w:rsidP="00AE61E0">
            <w:pPr>
              <w:rPr>
                <w:rFonts w:asciiTheme="minorHAnsi" w:hAnsiTheme="minorHAnsi" w:cstheme="minorHAnsi"/>
                <w:lang w:val="bg-BG"/>
              </w:rPr>
            </w:pPr>
            <w:r w:rsidRPr="008D75DF">
              <w:rPr>
                <w:rFonts w:asciiTheme="minorHAnsi" w:hAnsiTheme="minorHAnsi" w:cstheme="minorHAnsi"/>
                <w:lang w:val="bg-BG"/>
              </w:rPr>
              <w:t>Проектно предложение (име):</w:t>
            </w:r>
          </w:p>
        </w:tc>
        <w:tc>
          <w:tcPr>
            <w:tcW w:w="5460" w:type="dxa"/>
            <w:shd w:val="clear" w:color="auto" w:fill="auto"/>
          </w:tcPr>
          <w:p w14:paraId="3EE0CD04" w14:textId="77777777" w:rsidR="00B604A4" w:rsidRPr="008D75DF" w:rsidRDefault="00B604A4" w:rsidP="00AE61E0">
            <w:pPr>
              <w:rPr>
                <w:rFonts w:asciiTheme="minorHAnsi" w:hAnsiTheme="minorHAnsi" w:cstheme="minorHAnsi"/>
                <w:lang w:val="bg-BG"/>
              </w:rPr>
            </w:pPr>
          </w:p>
        </w:tc>
      </w:tr>
      <w:tr w:rsidR="00B604A4" w:rsidRPr="004C3F5B" w14:paraId="476E32C0" w14:textId="77777777" w:rsidTr="004C3F5B">
        <w:tc>
          <w:tcPr>
            <w:tcW w:w="9062" w:type="dxa"/>
            <w:gridSpan w:val="2"/>
            <w:shd w:val="clear" w:color="auto" w:fill="auto"/>
          </w:tcPr>
          <w:p w14:paraId="184D23B1" w14:textId="44B694D4" w:rsidR="00B604A4" w:rsidRPr="008D75DF" w:rsidRDefault="00B604A4" w:rsidP="00AE61E0">
            <w:pPr>
              <w:tabs>
                <w:tab w:val="left" w:pos="688"/>
                <w:tab w:val="left" w:pos="1605"/>
                <w:tab w:val="left" w:pos="2055"/>
                <w:tab w:val="left" w:pos="3743"/>
                <w:tab w:val="left" w:pos="4650"/>
                <w:tab w:val="left" w:pos="5074"/>
                <w:tab w:val="left" w:pos="6346"/>
                <w:tab w:val="left" w:pos="7267"/>
                <w:tab w:val="left" w:pos="8304"/>
                <w:tab w:val="left" w:pos="9187"/>
              </w:tabs>
              <w:spacing w:line="318" w:lineRule="exact"/>
              <w:jc w:val="center"/>
              <w:rPr>
                <w:rFonts w:asciiTheme="minorHAnsi" w:hAnsiTheme="minorHAnsi" w:cstheme="minorHAnsi"/>
                <w:noProof/>
                <w:color w:val="000000"/>
                <w:lang w:val="bg-BG"/>
              </w:rPr>
            </w:pPr>
          </w:p>
          <w:p w14:paraId="625F02D5" w14:textId="77777777" w:rsidR="00B604A4" w:rsidRPr="008D75DF" w:rsidRDefault="00B604A4" w:rsidP="00AE61E0">
            <w:pPr>
              <w:tabs>
                <w:tab w:val="left" w:pos="688"/>
                <w:tab w:val="left" w:pos="1605"/>
                <w:tab w:val="left" w:pos="2055"/>
                <w:tab w:val="left" w:pos="3743"/>
                <w:tab w:val="left" w:pos="4650"/>
                <w:tab w:val="left" w:pos="5074"/>
                <w:tab w:val="left" w:pos="6346"/>
                <w:tab w:val="left" w:pos="7267"/>
                <w:tab w:val="left" w:pos="8304"/>
                <w:tab w:val="left" w:pos="9187"/>
              </w:tabs>
              <w:spacing w:line="318" w:lineRule="exact"/>
              <w:jc w:val="center"/>
              <w:rPr>
                <w:rFonts w:asciiTheme="minorHAnsi" w:hAnsiTheme="minorHAnsi" w:cstheme="minorHAnsi"/>
                <w:noProof/>
                <w:color w:val="000000"/>
                <w:lang w:val="bg-BG"/>
              </w:rPr>
            </w:pPr>
            <w:r w:rsidRPr="008D75DF">
              <w:rPr>
                <w:rFonts w:asciiTheme="minorHAnsi" w:hAnsiTheme="minorHAnsi" w:cstheme="minorHAnsi"/>
                <w:noProof/>
                <w:color w:val="000000"/>
                <w:lang w:val="bg-BG"/>
              </w:rPr>
              <w:t>Декларирам, че:</w:t>
            </w:r>
          </w:p>
          <w:p w14:paraId="71FC94CB" w14:textId="77777777" w:rsidR="00A70325" w:rsidRPr="008D75DF" w:rsidRDefault="00A70325" w:rsidP="00AE61E0">
            <w:pPr>
              <w:tabs>
                <w:tab w:val="left" w:pos="688"/>
                <w:tab w:val="left" w:pos="1605"/>
                <w:tab w:val="left" w:pos="2055"/>
                <w:tab w:val="left" w:pos="3743"/>
                <w:tab w:val="left" w:pos="4650"/>
                <w:tab w:val="left" w:pos="5074"/>
                <w:tab w:val="left" w:pos="6346"/>
                <w:tab w:val="left" w:pos="7267"/>
                <w:tab w:val="left" w:pos="8304"/>
                <w:tab w:val="left" w:pos="9187"/>
              </w:tabs>
              <w:spacing w:line="318" w:lineRule="exact"/>
              <w:jc w:val="center"/>
              <w:rPr>
                <w:rFonts w:asciiTheme="minorHAnsi" w:hAnsiTheme="minorHAnsi" w:cstheme="minorHAnsi"/>
                <w:noProof/>
                <w:color w:val="000000"/>
                <w:lang w:val="bg-BG"/>
              </w:rPr>
            </w:pPr>
          </w:p>
          <w:p w14:paraId="01E533C6" w14:textId="44EE0ECD" w:rsidR="00B604A4" w:rsidRPr="008D75DF" w:rsidRDefault="00B604A4" w:rsidP="00184323">
            <w:pPr>
              <w:pStyle w:val="ListParagraph"/>
              <w:numPr>
                <w:ilvl w:val="0"/>
                <w:numId w:val="1"/>
              </w:numPr>
              <w:tabs>
                <w:tab w:val="left" w:pos="0"/>
                <w:tab w:val="left" w:pos="1605"/>
                <w:tab w:val="left" w:pos="2055"/>
                <w:tab w:val="left" w:pos="3743"/>
                <w:tab w:val="left" w:pos="4650"/>
                <w:tab w:val="left" w:pos="5074"/>
                <w:tab w:val="left" w:pos="6346"/>
                <w:tab w:val="left" w:pos="7267"/>
                <w:tab w:val="left" w:pos="8304"/>
                <w:tab w:val="left" w:pos="9187"/>
              </w:tabs>
              <w:spacing w:line="318" w:lineRule="exact"/>
              <w:ind w:left="313" w:hanging="313"/>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Попълнените в апликационния формуляр данни са верни и пълни.</w:t>
            </w:r>
          </w:p>
          <w:p w14:paraId="50FFE881" w14:textId="23EE6DFA" w:rsidR="001D76AB" w:rsidRPr="008D75DF" w:rsidRDefault="001D76AB" w:rsidP="00184323">
            <w:pPr>
              <w:pStyle w:val="ListParagraph"/>
              <w:numPr>
                <w:ilvl w:val="0"/>
                <w:numId w:val="1"/>
              </w:numPr>
              <w:tabs>
                <w:tab w:val="left" w:pos="313"/>
                <w:tab w:val="left" w:pos="1605"/>
                <w:tab w:val="left" w:pos="2055"/>
                <w:tab w:val="left" w:pos="3743"/>
                <w:tab w:val="left" w:pos="4650"/>
                <w:tab w:val="left" w:pos="5074"/>
                <w:tab w:val="left" w:pos="6346"/>
                <w:tab w:val="left" w:pos="7267"/>
                <w:tab w:val="left" w:pos="8304"/>
                <w:tab w:val="left" w:pos="9187"/>
              </w:tabs>
              <w:spacing w:line="318" w:lineRule="exact"/>
              <w:ind w:left="0" w:firstLine="0"/>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Не сме получили финансиране от друга организация (компания, институция) или частно лице за това проектно предложение</w:t>
            </w:r>
            <w:r w:rsidR="008F29EE" w:rsidRPr="008D75DF">
              <w:rPr>
                <w:rFonts w:asciiTheme="minorHAnsi" w:hAnsiTheme="minorHAnsi" w:cstheme="minorHAnsi"/>
                <w:noProof/>
                <w:color w:val="000000"/>
                <w:lang w:val="bg-BG"/>
              </w:rPr>
              <w:t xml:space="preserve"> и предвидените в него дейности</w:t>
            </w:r>
            <w:r w:rsidRPr="008D75DF">
              <w:rPr>
                <w:rFonts w:asciiTheme="minorHAnsi" w:hAnsiTheme="minorHAnsi" w:cstheme="minorHAnsi"/>
                <w:noProof/>
                <w:color w:val="000000"/>
                <w:lang w:val="bg-BG"/>
              </w:rPr>
              <w:t>.</w:t>
            </w:r>
          </w:p>
          <w:p w14:paraId="048771D7" w14:textId="0CFDCC4A" w:rsidR="001D76AB" w:rsidRPr="008D75DF" w:rsidRDefault="001D76AB" w:rsidP="00184323">
            <w:pPr>
              <w:pStyle w:val="ListParagraph"/>
              <w:numPr>
                <w:ilvl w:val="0"/>
                <w:numId w:val="1"/>
              </w:numPr>
              <w:tabs>
                <w:tab w:val="left" w:pos="313"/>
                <w:tab w:val="left" w:pos="1605"/>
                <w:tab w:val="left" w:pos="2055"/>
                <w:tab w:val="left" w:pos="3743"/>
                <w:tab w:val="left" w:pos="4650"/>
                <w:tab w:val="left" w:pos="5074"/>
                <w:tab w:val="left" w:pos="6346"/>
                <w:tab w:val="left" w:pos="7267"/>
                <w:tab w:val="left" w:pos="8304"/>
                <w:tab w:val="left" w:pos="9187"/>
              </w:tabs>
              <w:spacing w:line="318" w:lineRule="exact"/>
              <w:ind w:left="0" w:firstLine="0"/>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 xml:space="preserve">Задължавам се да информирам незабавно ФРГИ за настъпили промени в посочената информация в периода от подаване на проектното предложение и в случай на финансиране до крайния срок за изпълнение на проекта. </w:t>
            </w:r>
          </w:p>
          <w:p w14:paraId="5B26E878" w14:textId="44F7A26D" w:rsidR="001D76AB" w:rsidRPr="008D75DF" w:rsidRDefault="001D76AB" w:rsidP="00184323">
            <w:pPr>
              <w:pStyle w:val="ListParagraph"/>
              <w:numPr>
                <w:ilvl w:val="0"/>
                <w:numId w:val="1"/>
              </w:numPr>
              <w:tabs>
                <w:tab w:val="left" w:pos="313"/>
                <w:tab w:val="left" w:pos="1605"/>
                <w:tab w:val="left" w:pos="2055"/>
                <w:tab w:val="left" w:pos="3743"/>
                <w:tab w:val="left" w:pos="4650"/>
                <w:tab w:val="left" w:pos="5074"/>
                <w:tab w:val="left" w:pos="6346"/>
                <w:tab w:val="left" w:pos="7267"/>
                <w:tab w:val="left" w:pos="8304"/>
                <w:tab w:val="left" w:pos="9187"/>
              </w:tabs>
              <w:spacing w:line="318" w:lineRule="exact"/>
              <w:ind w:left="0" w:firstLine="0"/>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 xml:space="preserve">Известно ми е, че предоставянето на неточни и неверни данни, е основание за дисквалифицирането ми от </w:t>
            </w:r>
            <w:r w:rsidR="008F29EE" w:rsidRPr="008D75DF">
              <w:rPr>
                <w:rFonts w:asciiTheme="minorHAnsi" w:hAnsiTheme="minorHAnsi" w:cstheme="minorHAnsi"/>
                <w:noProof/>
                <w:color w:val="000000"/>
                <w:lang w:val="bg-BG"/>
              </w:rPr>
              <w:t>Инициативата</w:t>
            </w:r>
            <w:r w:rsidRPr="008D75DF">
              <w:rPr>
                <w:rFonts w:asciiTheme="minorHAnsi" w:hAnsiTheme="minorHAnsi" w:cstheme="minorHAnsi"/>
                <w:noProof/>
                <w:color w:val="000000"/>
                <w:lang w:val="bg-BG"/>
              </w:rPr>
              <w:t>, за връщане на получените суми и за носене на наказателна отговорност по Н</w:t>
            </w:r>
            <w:r w:rsidR="008F29EE" w:rsidRPr="008D75DF">
              <w:rPr>
                <w:rFonts w:asciiTheme="minorHAnsi" w:hAnsiTheme="minorHAnsi" w:cstheme="minorHAnsi"/>
                <w:noProof/>
                <w:color w:val="000000"/>
                <w:lang w:val="bg-BG"/>
              </w:rPr>
              <w:t>аказателния кодекс</w:t>
            </w:r>
            <w:r w:rsidRPr="008D75DF">
              <w:rPr>
                <w:rFonts w:asciiTheme="minorHAnsi" w:hAnsiTheme="minorHAnsi" w:cstheme="minorHAnsi"/>
                <w:noProof/>
                <w:color w:val="000000"/>
                <w:lang w:val="bg-BG"/>
              </w:rPr>
              <w:t>.</w:t>
            </w:r>
          </w:p>
          <w:p w14:paraId="7EB1399A" w14:textId="6B1F047D" w:rsidR="001D76AB" w:rsidRPr="008D75DF" w:rsidRDefault="001D76AB" w:rsidP="00184323">
            <w:pPr>
              <w:pStyle w:val="ListParagraph"/>
              <w:numPr>
                <w:ilvl w:val="0"/>
                <w:numId w:val="1"/>
              </w:numPr>
              <w:tabs>
                <w:tab w:val="left" w:pos="0"/>
                <w:tab w:val="left" w:pos="313"/>
                <w:tab w:val="left" w:pos="1605"/>
                <w:tab w:val="left" w:pos="2055"/>
                <w:tab w:val="left" w:pos="3743"/>
                <w:tab w:val="left" w:pos="4650"/>
                <w:tab w:val="left" w:pos="5074"/>
                <w:tab w:val="left" w:pos="6346"/>
                <w:tab w:val="left" w:pos="7267"/>
                <w:tab w:val="left" w:pos="8304"/>
                <w:tab w:val="left" w:pos="9187"/>
              </w:tabs>
              <w:spacing w:line="318" w:lineRule="exact"/>
              <w:ind w:left="0" w:firstLine="0"/>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 xml:space="preserve">Запознат съм с общите условия за финансиране по Програма “Ти и </w:t>
            </w:r>
            <w:r w:rsidR="008F29EE" w:rsidRPr="008D75DF">
              <w:rPr>
                <w:rFonts w:asciiTheme="minorHAnsi" w:hAnsiTheme="minorHAnsi" w:cstheme="minorHAnsi"/>
                <w:noProof/>
                <w:color w:val="000000"/>
                <w:lang w:val="bg-BG"/>
              </w:rPr>
              <w:t>Лидл</w:t>
            </w:r>
            <w:r w:rsidRPr="008D75DF">
              <w:rPr>
                <w:rFonts w:asciiTheme="minorHAnsi" w:hAnsiTheme="minorHAnsi" w:cstheme="minorHAnsi"/>
                <w:lang w:val="bg-BG"/>
              </w:rPr>
              <w:t xml:space="preserve"> за по-добър живот”</w:t>
            </w:r>
            <w:r w:rsidRPr="008D75DF">
              <w:rPr>
                <w:rFonts w:asciiTheme="minorHAnsi" w:hAnsiTheme="minorHAnsi" w:cstheme="minorHAnsi"/>
                <w:b/>
                <w:lang w:val="bg-BG"/>
              </w:rPr>
              <w:t xml:space="preserve"> </w:t>
            </w:r>
            <w:r w:rsidRPr="008D75DF">
              <w:rPr>
                <w:rFonts w:asciiTheme="minorHAnsi" w:hAnsiTheme="minorHAnsi" w:cstheme="minorHAnsi"/>
                <w:noProof/>
                <w:color w:val="000000"/>
                <w:lang w:val="bg-BG"/>
              </w:rPr>
              <w:t>и не мога да имам претенции за пропуснати ползи или предоставяне на специфична информация, свързана с проекта ни.</w:t>
            </w:r>
          </w:p>
          <w:p w14:paraId="6FFBCC5E" w14:textId="77777777" w:rsidR="00335877" w:rsidRPr="008D75DF" w:rsidRDefault="00335877" w:rsidP="00184323">
            <w:pPr>
              <w:pStyle w:val="ListParagraph"/>
              <w:numPr>
                <w:ilvl w:val="0"/>
                <w:numId w:val="1"/>
              </w:numPr>
              <w:tabs>
                <w:tab w:val="left" w:pos="0"/>
                <w:tab w:val="left" w:pos="313"/>
                <w:tab w:val="left" w:pos="1605"/>
                <w:tab w:val="left" w:pos="2055"/>
                <w:tab w:val="left" w:pos="3743"/>
                <w:tab w:val="left" w:pos="4650"/>
                <w:tab w:val="left" w:pos="5074"/>
                <w:tab w:val="left" w:pos="6346"/>
                <w:tab w:val="left" w:pos="7267"/>
                <w:tab w:val="left" w:pos="8304"/>
                <w:tab w:val="left" w:pos="9187"/>
              </w:tabs>
              <w:spacing w:line="318" w:lineRule="exact"/>
              <w:ind w:left="0" w:firstLine="0"/>
              <w:jc w:val="both"/>
              <w:rPr>
                <w:rFonts w:asciiTheme="minorHAnsi" w:hAnsiTheme="minorHAnsi" w:cstheme="minorHAnsi"/>
                <w:noProof/>
                <w:color w:val="000000"/>
                <w:lang w:val="bg-BG"/>
              </w:rPr>
            </w:pPr>
            <w:r w:rsidRPr="008D75DF">
              <w:rPr>
                <w:rFonts w:asciiTheme="minorHAnsi" w:hAnsiTheme="minorHAnsi" w:cstheme="minorHAnsi"/>
                <w:noProof/>
                <w:color w:val="000000"/>
                <w:lang w:val="bg-BG"/>
              </w:rPr>
              <w:t>Запознат съм с посочената по-долу информация</w:t>
            </w:r>
            <w:r w:rsidR="001D76AB" w:rsidRPr="008D75DF">
              <w:rPr>
                <w:rFonts w:asciiTheme="minorHAnsi" w:hAnsiTheme="minorHAnsi" w:cstheme="minorHAnsi"/>
                <w:noProof/>
                <w:color w:val="000000"/>
                <w:lang w:val="bg-BG"/>
              </w:rPr>
              <w:t xml:space="preserve"> за защитата на личните данни</w:t>
            </w:r>
            <w:r w:rsidRPr="008D75DF">
              <w:rPr>
                <w:rFonts w:asciiTheme="minorHAnsi" w:hAnsiTheme="minorHAnsi" w:cstheme="minorHAnsi"/>
                <w:noProof/>
                <w:color w:val="000000"/>
                <w:lang w:val="bg-BG"/>
              </w:rPr>
              <w:t xml:space="preserve"> и ще предприема всички действия, за да запозная членовете на организацията, която представлявам, които участват в изготвянето на проекта със същата информация за защита на личните данни, съгласно чл. 13 от </w:t>
            </w:r>
            <w:r w:rsidRPr="008D75DF">
              <w:rPr>
                <w:rFonts w:asciiTheme="minorHAnsi" w:hAnsiTheme="minorHAnsi" w:cstheme="minorHAnsi"/>
                <w:lang w:val="bg-BG"/>
              </w:rPr>
              <w:t>Общия регламент (ЕС) 2016/679 относно защитата на данните (ОРЗД)</w:t>
            </w:r>
            <w:r w:rsidRPr="008D75DF">
              <w:rPr>
                <w:rFonts w:asciiTheme="minorHAnsi" w:hAnsiTheme="minorHAnsi" w:cstheme="minorHAnsi"/>
                <w:noProof/>
                <w:color w:val="000000"/>
                <w:lang w:val="bg-BG"/>
              </w:rPr>
              <w:t>.</w:t>
            </w:r>
          </w:p>
          <w:p w14:paraId="6AB0F5CA" w14:textId="77777777" w:rsidR="002965EC" w:rsidRDefault="002965EC" w:rsidP="004C3F5B">
            <w:pPr>
              <w:shd w:val="clear" w:color="auto" w:fill="FFFFFF"/>
              <w:spacing w:before="491" w:after="300" w:line="330" w:lineRule="atLeast"/>
              <w:jc w:val="center"/>
              <w:outlineLvl w:val="2"/>
              <w:rPr>
                <w:rFonts w:asciiTheme="minorHAnsi" w:hAnsiTheme="minorHAnsi" w:cstheme="minorHAnsi"/>
                <w:b/>
                <w:bCs/>
                <w:lang w:val="bg-BG" w:eastAsia="bg-BG"/>
              </w:rPr>
            </w:pPr>
          </w:p>
          <w:p w14:paraId="41B02EB0" w14:textId="15F43354" w:rsidR="004C3F5B" w:rsidRPr="008D75DF" w:rsidRDefault="004C3F5B" w:rsidP="004C3F5B">
            <w:pPr>
              <w:shd w:val="clear" w:color="auto" w:fill="FFFFFF"/>
              <w:spacing w:before="491" w:after="300" w:line="330" w:lineRule="atLeast"/>
              <w:jc w:val="center"/>
              <w:outlineLvl w:val="2"/>
              <w:rPr>
                <w:rFonts w:asciiTheme="minorHAnsi" w:hAnsiTheme="minorHAnsi" w:cstheme="minorHAnsi"/>
                <w:b/>
                <w:bCs/>
                <w:lang w:val="bg-BG" w:eastAsia="bg-BG"/>
              </w:rPr>
            </w:pPr>
            <w:r w:rsidRPr="008D75DF">
              <w:rPr>
                <w:rFonts w:asciiTheme="minorHAnsi" w:hAnsiTheme="minorHAnsi" w:cstheme="minorHAnsi"/>
                <w:b/>
                <w:bCs/>
                <w:lang w:val="bg-BG" w:eastAsia="bg-BG"/>
              </w:rPr>
              <w:t xml:space="preserve">Информация за защита на личните данни, обработвани в хода на инициативата „Ти и </w:t>
            </w:r>
            <w:r w:rsidR="008D75DF">
              <w:rPr>
                <w:rFonts w:asciiTheme="minorHAnsi" w:hAnsiTheme="minorHAnsi" w:cstheme="minorHAnsi"/>
                <w:b/>
                <w:bCs/>
                <w:lang w:val="en-US" w:eastAsia="bg-BG"/>
              </w:rPr>
              <w:t>Lidl</w:t>
            </w:r>
            <w:r w:rsidRPr="008D75DF">
              <w:rPr>
                <w:rFonts w:asciiTheme="minorHAnsi" w:hAnsiTheme="minorHAnsi" w:cstheme="minorHAnsi"/>
                <w:b/>
                <w:bCs/>
                <w:lang w:val="bg-BG" w:eastAsia="bg-BG"/>
              </w:rPr>
              <w:t xml:space="preserve"> за по-добър живот“</w:t>
            </w:r>
          </w:p>
          <w:p w14:paraId="1EFBF82C"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1. Администратор на лични данни по смисъла на член 4, точка 7 от Общия регламент (ЕС) 2016/679 относно защитата на данните (ОРЗД):</w:t>
            </w:r>
          </w:p>
          <w:p w14:paraId="436C687B" w14:textId="462FA533"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„Лидл България ЕООД енд КО“ КД, ЕИК 131071587, със седалище и адрес на управление: област София, община Елин Пелин, 2129, с. Равно поле, ул. „3-ти Март“ №1, контакт: lidl.bg/kontakt (Лидл)</w:t>
            </w:r>
          </w:p>
          <w:p w14:paraId="2CE17B0F"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30F10EE0"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b/>
                <w:lang w:val="bg-BG" w:eastAsia="bg-BG"/>
              </w:rPr>
              <w:t>2. Обработващ лични данни по възлагане по смисъла на чл. 4, точка 8 от ОРЗД:</w:t>
            </w:r>
            <w:r w:rsidRPr="008D75DF">
              <w:rPr>
                <w:rFonts w:asciiTheme="minorHAnsi" w:hAnsiTheme="minorHAnsi" w:cstheme="minorHAnsi"/>
                <w:lang w:val="bg-BG" w:eastAsia="bg-BG"/>
              </w:rPr>
              <w:br/>
              <w:t>Фондация “Работилница за граждански инициативи”, БУЛСТАТ 130560949, адрес за кореспонденция: ул. “Енос” № 7 ет. 6 ап. 9 гр. София 1408, (ФРГИ)</w:t>
            </w:r>
          </w:p>
          <w:p w14:paraId="1BADDC9A"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2AD47933"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3. Информация за събираните лични данни и целите за тяхното събиране и обработване</w:t>
            </w:r>
          </w:p>
          <w:p w14:paraId="343A5A7E" w14:textId="718A6CDA"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За целите на участието в инициативата на Лидл за финансиране на проекти “Ти и Lidl за по-добър живот”, ФРГИ събира и обработва по възлагане от Лидл, следните данни на участниците в даден проект – име, имейл и телефонен номер.</w:t>
            </w:r>
            <w:r w:rsidRPr="008D75DF">
              <w:rPr>
                <w:rFonts w:asciiTheme="minorHAnsi" w:hAnsiTheme="minorHAnsi" w:cstheme="minorHAnsi"/>
                <w:lang w:val="bg-BG" w:eastAsia="bg-BG"/>
              </w:rPr>
              <w:br/>
              <w:t>Основание за обработката са договорни отношения между Организацията, към която е член участника в проекта и ФРГИ, по-конкретно предприемане на стъпки преди сключването на договор и впоследствие на изпълнението на сключен договор, съгласно чл. 6, т. 1, буква б от ОРЗД</w:t>
            </w:r>
          </w:p>
          <w:p w14:paraId="667EE17A"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3DAE59C2"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4. Срокове за обработване/заличаване на личните данни</w:t>
            </w:r>
          </w:p>
          <w:p w14:paraId="64B633FA" w14:textId="5D7E40BC"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Събраните лични данни ще бъдат обработвани за срок от 5 години след одобрението на проектите, които ще получат финансиране. Съхранението за този срок е въз основа на законови задължения за ФРГИ за съхранение на счетоводна и данъчна информация, съгласно чл. 38 от Данъчно-осигурителния процесуален кодекс.</w:t>
            </w:r>
          </w:p>
          <w:p w14:paraId="4F8662D5"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3CF4E91E"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5. Получатели/Категории получатели на лични данни</w:t>
            </w:r>
          </w:p>
          <w:p w14:paraId="1AA001F0" w14:textId="776A2C87"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lastRenderedPageBreak/>
              <w:t>Личните данни, могат да бъдат разкривани и включени в базата данни на (i) търговски партньори и контрагенти на ФРГИ, участващи в организацията на Инициативата, както и (ii) на други лица, ако е предвидено в нормативен акт.</w:t>
            </w:r>
          </w:p>
          <w:p w14:paraId="3F3B3573"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07770618"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6. Права на субектите на данни</w:t>
            </w:r>
          </w:p>
          <w:p w14:paraId="74150C97" w14:textId="77777777" w:rsidR="008D75DF" w:rsidRDefault="004C3F5B" w:rsidP="008D75DF">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Съгласно ОРЗД участниците в проектите имат право на безплатен достъп до (чл. 15), коригиране (чл. 16) или изтриване (чл. 17) на личните им данни или ограничаване (чл. 18) на обработването. Участниците имат право на преносимост на личните им данни (чл. 20) , тоест да изискат личните им данни да бъдат предоставени в широко използван и пригоден за машинно четене формат както на тях, така и на посочено от тях лице или организация.</w:t>
            </w:r>
          </w:p>
          <w:p w14:paraId="7C317924" w14:textId="3AD0B74E" w:rsidR="004C3F5B" w:rsidRPr="008D75DF" w:rsidRDefault="004C3F5B" w:rsidP="008D75DF">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br/>
              <w:t>Правото на изтриване се прилага след изтичане на срока за съхранение на личните данни и доколкото обработката се основава на договорни отношения, а последващото съхранение се основава на законови задължения, всяко предявяване на правата ще бъде преценено предвид обстоятелствата, преди да се вземе решение, дали претенцията да бъде удовлетворена.</w:t>
            </w:r>
          </w:p>
          <w:p w14:paraId="4D2C56DB" w14:textId="77777777" w:rsidR="008D75DF" w:rsidRDefault="008D75DF" w:rsidP="008D75DF">
            <w:pPr>
              <w:shd w:val="clear" w:color="auto" w:fill="FFFFFF"/>
              <w:spacing w:line="324" w:lineRule="atLeast"/>
              <w:rPr>
                <w:rFonts w:asciiTheme="minorHAnsi" w:hAnsiTheme="minorHAnsi" w:cstheme="minorHAnsi"/>
                <w:lang w:val="bg-BG" w:eastAsia="bg-BG"/>
              </w:rPr>
            </w:pPr>
          </w:p>
          <w:p w14:paraId="61F5C974" w14:textId="2D3E616D" w:rsidR="008D75DF" w:rsidRDefault="004C3F5B" w:rsidP="008D75DF">
            <w:pPr>
              <w:shd w:val="clear" w:color="auto" w:fill="FFFFFF"/>
              <w:spacing w:line="324" w:lineRule="atLeast"/>
              <w:rPr>
                <w:rFonts w:asciiTheme="minorHAnsi" w:hAnsiTheme="minorHAnsi" w:cstheme="minorHAnsi"/>
                <w:lang w:val="bg-BG" w:eastAsia="bg-BG"/>
              </w:rPr>
            </w:pPr>
            <w:r w:rsidRPr="008D75DF">
              <w:rPr>
                <w:rFonts w:asciiTheme="minorHAnsi" w:hAnsiTheme="minorHAnsi" w:cstheme="minorHAnsi"/>
                <w:lang w:val="bg-BG" w:eastAsia="bg-BG"/>
              </w:rPr>
              <w:t>При въпроси относно обработката на личните данни или в случай че участник в проект желае да подаде сигнал или оплакване и/или да предяви своите права, може да го направи писмено на посочените данни за контакт на Администратора на лични данни или писмено, включително по имейл на длъжностното лице на Лидл по защита на личните данни.</w:t>
            </w:r>
            <w:r w:rsidRPr="008D75DF">
              <w:rPr>
                <w:rFonts w:asciiTheme="minorHAnsi" w:hAnsiTheme="minorHAnsi" w:cstheme="minorHAnsi"/>
                <w:lang w:val="bg-BG" w:eastAsia="bg-BG"/>
              </w:rPr>
              <w:br/>
            </w:r>
          </w:p>
          <w:p w14:paraId="110163A6" w14:textId="6690F437"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 xml:space="preserve">В допълнение Участниците имат право на жалба пред Комисия за защита на личните данни на адрес: гр. София 1592, бул. „Проф. Цветан Лазаров” № 2 или електронно </w:t>
            </w:r>
            <w:r w:rsidRPr="008D75DF">
              <w:rPr>
                <w:rFonts w:asciiTheme="minorHAnsi" w:hAnsiTheme="minorHAnsi" w:cstheme="minorHAnsi"/>
                <w:color w:val="202020"/>
                <w:shd w:val="clear" w:color="auto" w:fill="FFFFFF"/>
                <w:lang w:val="bg-BG"/>
              </w:rPr>
              <w:t>по реда на Закона за електронния документ и електронните удостоверителни услуги. Повече информация може да намерите на</w:t>
            </w:r>
            <w:r w:rsidRPr="008D75DF">
              <w:rPr>
                <w:rFonts w:asciiTheme="minorHAnsi" w:hAnsiTheme="minorHAnsi" w:cstheme="minorHAnsi"/>
                <w:lang w:val="bg-BG" w:eastAsia="bg-BG"/>
              </w:rPr>
              <w:t xml:space="preserve"> сайта на Комисията </w:t>
            </w:r>
            <w:hyperlink r:id="rId7" w:history="1">
              <w:r w:rsidRPr="008D75DF">
                <w:rPr>
                  <w:rStyle w:val="Hyperlink"/>
                  <w:rFonts w:asciiTheme="minorHAnsi" w:hAnsiTheme="minorHAnsi" w:cstheme="minorHAnsi"/>
                  <w:lang w:val="bg-BG" w:eastAsia="bg-BG"/>
                </w:rPr>
                <w:t>https://www.cpdp.bg</w:t>
              </w:r>
            </w:hyperlink>
            <w:r w:rsidRPr="008D75DF">
              <w:rPr>
                <w:rFonts w:asciiTheme="minorHAnsi" w:hAnsiTheme="minorHAnsi" w:cstheme="minorHAnsi"/>
                <w:lang w:val="bg-BG" w:eastAsia="bg-BG"/>
              </w:rPr>
              <w:t>.</w:t>
            </w:r>
          </w:p>
          <w:p w14:paraId="7B4CC852" w14:textId="77777777" w:rsidR="004C3F5B" w:rsidRPr="008D75DF" w:rsidRDefault="004C3F5B" w:rsidP="004C3F5B">
            <w:pPr>
              <w:shd w:val="clear" w:color="auto" w:fill="FFFFFF"/>
              <w:spacing w:line="324" w:lineRule="atLeast"/>
              <w:jc w:val="both"/>
              <w:rPr>
                <w:rFonts w:asciiTheme="minorHAnsi" w:hAnsiTheme="minorHAnsi" w:cstheme="minorHAnsi"/>
                <w:lang w:val="bg-BG" w:eastAsia="bg-BG"/>
              </w:rPr>
            </w:pPr>
          </w:p>
          <w:p w14:paraId="7D589DA9" w14:textId="77777777" w:rsidR="004C3F5B" w:rsidRPr="008D75DF" w:rsidRDefault="004C3F5B" w:rsidP="004C3F5B">
            <w:pPr>
              <w:shd w:val="clear" w:color="auto" w:fill="FFFFFF"/>
              <w:spacing w:line="324" w:lineRule="atLeast"/>
              <w:jc w:val="both"/>
              <w:rPr>
                <w:rFonts w:asciiTheme="minorHAnsi" w:hAnsiTheme="minorHAnsi" w:cstheme="minorHAnsi"/>
                <w:b/>
                <w:lang w:val="bg-BG" w:eastAsia="bg-BG"/>
              </w:rPr>
            </w:pPr>
            <w:r w:rsidRPr="008D75DF">
              <w:rPr>
                <w:rFonts w:asciiTheme="minorHAnsi" w:hAnsiTheme="minorHAnsi" w:cstheme="minorHAnsi"/>
                <w:b/>
                <w:lang w:val="bg-BG" w:eastAsia="bg-BG"/>
              </w:rPr>
              <w:t>7. Данни за контакт на длъжностното лице по защита на личните данни:</w:t>
            </w:r>
          </w:p>
          <w:p w14:paraId="7C8207C4" w14:textId="0E253E3A" w:rsidR="004C3F5B" w:rsidRPr="008D75DF" w:rsidRDefault="004C3F5B" w:rsidP="004C3F5B">
            <w:pPr>
              <w:shd w:val="clear" w:color="auto" w:fill="FFFFFF"/>
              <w:spacing w:line="324" w:lineRule="atLeast"/>
              <w:jc w:val="both"/>
              <w:rPr>
                <w:rFonts w:asciiTheme="minorHAnsi" w:hAnsiTheme="minorHAnsi" w:cstheme="minorHAnsi"/>
                <w:lang w:val="bg-BG" w:eastAsia="bg-BG"/>
              </w:rPr>
            </w:pPr>
            <w:r w:rsidRPr="008D75DF">
              <w:rPr>
                <w:rFonts w:asciiTheme="minorHAnsi" w:hAnsiTheme="minorHAnsi" w:cstheme="minorHAnsi"/>
                <w:lang w:val="bg-BG" w:eastAsia="bg-BG"/>
              </w:rPr>
              <w:t>„Лидл България ЕООД енд КО“ КД, ЕИК 131071587, със седалище и адрес на управление: област София, община Елин Пелин, 2129, с. Равно поле, ул. „3-ти Март“ №1, имейл: </w:t>
            </w:r>
            <w:hyperlink r:id="rId8" w:history="1">
              <w:r w:rsidRPr="008D75DF">
                <w:rPr>
                  <w:rStyle w:val="Hyperlink"/>
                  <w:rFonts w:asciiTheme="minorHAnsi" w:hAnsiTheme="minorHAnsi" w:cstheme="minorHAnsi"/>
                  <w:lang w:val="bg-BG" w:eastAsia="bg-BG"/>
                </w:rPr>
                <w:t>personaldata.protection@lidl.bg</w:t>
              </w:r>
            </w:hyperlink>
            <w:r w:rsidRPr="008D75DF">
              <w:rPr>
                <w:rFonts w:asciiTheme="minorHAnsi" w:hAnsiTheme="minorHAnsi" w:cstheme="minorHAnsi"/>
                <w:lang w:val="bg-BG" w:eastAsia="bg-BG"/>
              </w:rPr>
              <w:t xml:space="preserve"> </w:t>
            </w:r>
          </w:p>
          <w:p w14:paraId="1DBBC480" w14:textId="1E3CF4B8" w:rsidR="004C3F5B" w:rsidRPr="008D75DF" w:rsidRDefault="004C3F5B" w:rsidP="00184323">
            <w:pPr>
              <w:tabs>
                <w:tab w:val="left" w:pos="0"/>
                <w:tab w:val="left" w:pos="1605"/>
                <w:tab w:val="left" w:pos="2055"/>
                <w:tab w:val="left" w:pos="3743"/>
                <w:tab w:val="left" w:pos="4650"/>
                <w:tab w:val="left" w:pos="5074"/>
                <w:tab w:val="left" w:pos="6346"/>
                <w:tab w:val="left" w:pos="7267"/>
                <w:tab w:val="left" w:pos="8304"/>
                <w:tab w:val="left" w:pos="9187"/>
              </w:tabs>
              <w:spacing w:line="318" w:lineRule="exact"/>
              <w:jc w:val="both"/>
              <w:rPr>
                <w:rFonts w:asciiTheme="minorHAnsi" w:hAnsiTheme="minorHAnsi" w:cstheme="minorHAnsi"/>
                <w:noProof/>
                <w:color w:val="000000"/>
                <w:lang w:val="bg-BG"/>
              </w:rPr>
            </w:pPr>
          </w:p>
        </w:tc>
      </w:tr>
    </w:tbl>
    <w:p w14:paraId="699DB7D4" w14:textId="77777777" w:rsidR="00947374" w:rsidRPr="004C3F5B" w:rsidRDefault="00947374">
      <w:pPr>
        <w:rPr>
          <w:rFonts w:asciiTheme="minorHAnsi" w:hAnsiTheme="minorHAnsi" w:cstheme="minorHAnsi"/>
          <w:lang w:val="bg-BG"/>
        </w:rPr>
      </w:pPr>
    </w:p>
    <w:p w14:paraId="62A2362D" w14:textId="77777777" w:rsidR="00CD7D16" w:rsidRPr="004C3F5B" w:rsidRDefault="00CD7D16">
      <w:pPr>
        <w:rPr>
          <w:rFonts w:asciiTheme="minorHAnsi" w:hAnsiTheme="minorHAnsi" w:cstheme="minorHAnsi"/>
          <w:lang w:val="bg-BG"/>
        </w:rPr>
      </w:pPr>
    </w:p>
    <w:p w14:paraId="04054759" w14:textId="63E875D9" w:rsidR="00CD7D16" w:rsidRPr="004C3F5B" w:rsidRDefault="00CD7D16">
      <w:pPr>
        <w:rPr>
          <w:rFonts w:asciiTheme="minorHAnsi" w:hAnsiTheme="minorHAnsi" w:cstheme="minorHAnsi"/>
          <w:noProof/>
          <w:color w:val="000000"/>
          <w:lang w:val="bg-BG"/>
        </w:rPr>
      </w:pPr>
      <w:r w:rsidRPr="004C3F5B">
        <w:rPr>
          <w:rFonts w:asciiTheme="minorHAnsi" w:hAnsiTheme="minorHAnsi" w:cstheme="minorHAnsi"/>
          <w:noProof/>
          <w:color w:val="000000"/>
          <w:lang w:val="bg-BG"/>
        </w:rPr>
        <w:lastRenderedPageBreak/>
        <w:t>Дата:</w:t>
      </w:r>
      <w:r w:rsidR="002375BB" w:rsidRPr="004C3F5B">
        <w:rPr>
          <w:rFonts w:asciiTheme="minorHAnsi" w:hAnsiTheme="minorHAnsi" w:cstheme="minorHAnsi"/>
          <w:noProof/>
          <w:color w:val="000000"/>
          <w:lang w:val="bg-BG"/>
        </w:rPr>
        <w:tab/>
      </w:r>
      <w:r w:rsidR="002375BB" w:rsidRPr="004C3F5B">
        <w:rPr>
          <w:rFonts w:asciiTheme="minorHAnsi" w:hAnsiTheme="minorHAnsi" w:cstheme="minorHAnsi"/>
          <w:noProof/>
          <w:color w:val="000000"/>
          <w:lang w:val="bg-BG"/>
        </w:rPr>
        <w:tab/>
      </w:r>
      <w:r w:rsidR="002375BB" w:rsidRPr="004C3F5B">
        <w:rPr>
          <w:rFonts w:asciiTheme="minorHAnsi" w:hAnsiTheme="minorHAnsi" w:cstheme="minorHAnsi"/>
          <w:noProof/>
          <w:color w:val="000000"/>
          <w:lang w:val="bg-BG"/>
        </w:rPr>
        <w:tab/>
      </w:r>
      <w:r w:rsidR="002375BB" w:rsidRPr="004C3F5B">
        <w:rPr>
          <w:rFonts w:asciiTheme="minorHAnsi" w:hAnsiTheme="minorHAnsi" w:cstheme="minorHAnsi"/>
          <w:noProof/>
          <w:color w:val="000000"/>
          <w:lang w:val="bg-BG"/>
        </w:rPr>
        <w:tab/>
        <w:t xml:space="preserve">                                </w:t>
      </w:r>
      <w:r w:rsidR="00A458D9">
        <w:rPr>
          <w:rFonts w:asciiTheme="minorHAnsi" w:hAnsiTheme="minorHAnsi" w:cstheme="minorHAnsi"/>
          <w:noProof/>
          <w:color w:val="000000"/>
          <w:lang w:val="bg-BG"/>
        </w:rPr>
        <w:t xml:space="preserve">                      </w:t>
      </w:r>
      <w:r w:rsidRPr="004C3F5B">
        <w:rPr>
          <w:rFonts w:asciiTheme="minorHAnsi" w:hAnsiTheme="minorHAnsi" w:cstheme="minorHAnsi"/>
          <w:noProof/>
          <w:color w:val="000000"/>
          <w:lang w:val="bg-BG"/>
        </w:rPr>
        <w:t xml:space="preserve">Декларатор, име и </w:t>
      </w:r>
      <w:r w:rsidR="00806382" w:rsidRPr="004C3F5B">
        <w:rPr>
          <w:rFonts w:asciiTheme="minorHAnsi" w:hAnsiTheme="minorHAnsi" w:cstheme="minorHAnsi"/>
          <w:noProof/>
          <w:color w:val="000000"/>
          <w:lang w:val="bg-BG"/>
        </w:rPr>
        <w:t>фамилия</w:t>
      </w:r>
      <w:r w:rsidRPr="004C3F5B">
        <w:rPr>
          <w:rFonts w:asciiTheme="minorHAnsi" w:hAnsiTheme="minorHAnsi" w:cstheme="minorHAnsi"/>
          <w:noProof/>
          <w:color w:val="000000"/>
          <w:lang w:val="bg-BG"/>
        </w:rPr>
        <w:t>:</w:t>
      </w:r>
    </w:p>
    <w:sectPr w:rsidR="00CD7D16" w:rsidRPr="004C3F5B" w:rsidSect="002375BB">
      <w:headerReference w:type="even" r:id="rId9"/>
      <w:headerReference w:type="default" r:id="rId10"/>
      <w:footerReference w:type="even" r:id="rId11"/>
      <w:footerReference w:type="default" r:id="rId12"/>
      <w:headerReference w:type="first" r:id="rId13"/>
      <w:footerReference w:type="first" r:id="rId14"/>
      <w:pgSz w:w="11906" w:h="16838"/>
      <w:pgMar w:top="101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5456" w14:textId="77777777" w:rsidR="00F639A0" w:rsidRDefault="00F639A0" w:rsidP="00B604A4">
      <w:r>
        <w:separator/>
      </w:r>
    </w:p>
  </w:endnote>
  <w:endnote w:type="continuationSeparator" w:id="0">
    <w:p w14:paraId="59A0DFE2" w14:textId="77777777" w:rsidR="00F639A0" w:rsidRDefault="00F639A0" w:rsidP="00B6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E116" w14:textId="77777777" w:rsidR="00792B20" w:rsidRDefault="00792B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4977" w14:textId="69377C87" w:rsidR="002965EC" w:rsidRDefault="002965EC">
    <w:pPr>
      <w:pStyle w:val="Footer"/>
      <w:rPr>
        <w:b/>
        <w:noProof/>
        <w:sz w:val="28"/>
        <w:szCs w:val="28"/>
        <w:lang w:eastAsia="bg-BG"/>
      </w:rPr>
    </w:pPr>
  </w:p>
  <w:p w14:paraId="40CF095D" w14:textId="07F83592" w:rsidR="002965EC" w:rsidRDefault="00A458D9">
    <w:pPr>
      <w:pStyle w:val="Footer"/>
    </w:pPr>
    <w:r>
      <w:rPr>
        <w:b/>
        <w:noProof/>
        <w:sz w:val="28"/>
        <w:szCs w:val="28"/>
        <w:lang w:eastAsia="bg-BG"/>
      </w:rPr>
      <w:drawing>
        <wp:inline distT="0" distB="0" distL="0" distR="0" wp14:anchorId="4F5DF029" wp14:editId="7B2DE4AA">
          <wp:extent cx="1617601" cy="867410"/>
          <wp:effectExtent l="0" t="0" r="1905" b="0"/>
          <wp:docPr id="2" name="Picture 2" descr="C:\Users\Milkova\AppData\Local\Microsoft\Windows\INetCache\Content.Word\WCIF-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lkova\AppData\Local\Microsoft\Windows\INetCache\Content.Word\WCIF-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649" cy="878697"/>
                  </a:xfrm>
                  <a:prstGeom prst="rect">
                    <a:avLst/>
                  </a:prstGeom>
                  <a:noFill/>
                  <a:ln>
                    <a:noFill/>
                  </a:ln>
                </pic:spPr>
              </pic:pic>
            </a:graphicData>
          </a:graphic>
        </wp:inline>
      </w:drawing>
    </w:r>
    <w:r w:rsidR="00A20CDD">
      <w:rPr>
        <w:b/>
        <w:noProof/>
        <w:sz w:val="28"/>
        <w:szCs w:val="28"/>
        <w:lang w:eastAsia="bg-BG"/>
      </w:rPr>
      <w:t xml:space="preserve">           </w:t>
    </w:r>
    <w:r w:rsidR="002965EC">
      <w:rPr>
        <w:b/>
        <w:noProof/>
        <w:sz w:val="28"/>
        <w:szCs w:val="28"/>
        <w:lang w:eastAsia="bg-BG"/>
      </w:rPr>
      <w:t xml:space="preserve">    </w:t>
    </w:r>
    <w:r w:rsidR="00A20CDD">
      <w:rPr>
        <w:b/>
        <w:noProof/>
        <w:sz w:val="28"/>
        <w:szCs w:val="28"/>
        <w:lang w:eastAsia="bg-BG"/>
      </w:rPr>
      <w:t xml:space="preserve">                          </w:t>
    </w:r>
    <w:r w:rsidR="002965EC">
      <w:rPr>
        <w:b/>
        <w:noProof/>
        <w:sz w:val="28"/>
        <w:szCs w:val="28"/>
        <w:lang w:eastAsia="bg-BG"/>
      </w:rPr>
      <w:t xml:space="preserve">               </w:t>
    </w:r>
    <w:r>
      <w:rPr>
        <w:b/>
        <w:noProof/>
        <w:sz w:val="28"/>
        <w:szCs w:val="28"/>
        <w:lang w:eastAsia="bg-BG"/>
      </w:rPr>
      <w:t xml:space="preserve">      </w:t>
    </w:r>
    <w:r w:rsidR="002965EC">
      <w:rPr>
        <w:b/>
        <w:noProof/>
        <w:sz w:val="28"/>
        <w:szCs w:val="28"/>
        <w:lang w:eastAsia="bg-BG"/>
      </w:rPr>
      <w:drawing>
        <wp:inline distT="0" distB="0" distL="0" distR="0" wp14:anchorId="1D8A604B" wp14:editId="2DF84742">
          <wp:extent cx="1631809" cy="746760"/>
          <wp:effectExtent l="0" t="0" r="6985" b="0"/>
          <wp:docPr id="1" name="Picture 1" descr="C:\Users\Milkova\AppData\Local\Microsoft\Windows\INetCache\Content.Word\18. БД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kova\AppData\Local\Microsoft\Windows\INetCache\Content.Word\18. БДФ.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427" cy="747501"/>
                  </a:xfrm>
                  <a:prstGeom prst="rect">
                    <a:avLst/>
                  </a:prstGeom>
                  <a:noFill/>
                  <a:ln>
                    <a:noFill/>
                  </a:ln>
                </pic:spPr>
              </pic:pic>
            </a:graphicData>
          </a:graphic>
        </wp:inline>
      </w:drawing>
    </w:r>
    <w:r w:rsidR="002965EC">
      <w:rPr>
        <w:b/>
        <w:noProof/>
        <w:sz w:val="28"/>
        <w:szCs w:val="28"/>
        <w:lang w:eastAsia="bg-BG"/>
      </w:rPr>
      <w:t xml:space="preserve">        </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B495" w14:textId="77777777" w:rsidR="00792B20" w:rsidRDefault="00792B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DAB18" w14:textId="77777777" w:rsidR="00F639A0" w:rsidRDefault="00F639A0" w:rsidP="00B604A4">
      <w:r>
        <w:separator/>
      </w:r>
    </w:p>
  </w:footnote>
  <w:footnote w:type="continuationSeparator" w:id="0">
    <w:p w14:paraId="19B37CB7" w14:textId="77777777" w:rsidR="00F639A0" w:rsidRDefault="00F639A0" w:rsidP="00B60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5118" w14:textId="77777777" w:rsidR="00792B20" w:rsidRDefault="00792B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CFA7D" w14:textId="77777777" w:rsidR="00A20CDD" w:rsidRDefault="00A20CDD" w:rsidP="002375BB">
    <w:pPr>
      <w:pStyle w:val="Header"/>
      <w:jc w:val="right"/>
      <w:rPr>
        <w:b/>
        <w:noProof/>
        <w:sz w:val="28"/>
        <w:szCs w:val="28"/>
        <w:lang w:eastAsia="bg-BG"/>
      </w:rPr>
    </w:pPr>
  </w:p>
  <w:p w14:paraId="3598BD6B" w14:textId="09BED48E" w:rsidR="002375BB" w:rsidRDefault="002375BB" w:rsidP="002375BB">
    <w:pPr>
      <w:pStyle w:val="Header"/>
      <w:jc w:val="right"/>
    </w:pPr>
    <w:r>
      <w:rPr>
        <w:b/>
        <w:noProof/>
        <w:sz w:val="28"/>
        <w:szCs w:val="28"/>
        <w:lang w:eastAsia="bg-BG"/>
      </w:rPr>
      <w:drawing>
        <wp:inline distT="0" distB="0" distL="0" distR="0" wp14:anchorId="3E8CFD3F" wp14:editId="09973AFE">
          <wp:extent cx="1262628" cy="109216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8_Logo_Help_us_to_help_white_background.jpg"/>
                  <pic:cNvPicPr/>
                </pic:nvPicPr>
                <pic:blipFill rotWithShape="1">
                  <a:blip r:embed="rId1">
                    <a:extLst>
                      <a:ext uri="{28A0092B-C50C-407E-A947-70E740481C1C}">
                        <a14:useLocalDpi xmlns:a14="http://schemas.microsoft.com/office/drawing/2010/main" val="0"/>
                      </a:ext>
                    </a:extLst>
                  </a:blip>
                  <a:srcRect l="9759" t="11533" b="10409"/>
                  <a:stretch/>
                </pic:blipFill>
                <pic:spPr bwMode="auto">
                  <a:xfrm>
                    <a:off x="0" y="0"/>
                    <a:ext cx="1284645" cy="1111205"/>
                  </a:xfrm>
                  <a:prstGeom prst="rect">
                    <a:avLst/>
                  </a:prstGeom>
                  <a:ln>
                    <a:noFill/>
                  </a:ln>
                  <a:extLst>
                    <a:ext uri="{53640926-AAD7-44D8-BBD7-CCE9431645EC}">
                      <a14:shadowObscured xmlns:a14="http://schemas.microsoft.com/office/drawing/2010/main"/>
                    </a:ext>
                  </a:extLst>
                </pic:spPr>
              </pic:pic>
            </a:graphicData>
          </a:graphic>
        </wp:inline>
      </w:drawing>
    </w:r>
  </w:p>
  <w:p w14:paraId="3FA77FB9" w14:textId="77777777" w:rsidR="002375BB" w:rsidRDefault="002375BB">
    <w:pPr>
      <w:pStyle w:val="Header"/>
    </w:pPr>
  </w:p>
  <w:p w14:paraId="17DBAB7C" w14:textId="77777777" w:rsidR="002375BB" w:rsidRDefault="002375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FF75" w14:textId="77777777" w:rsidR="00792B20" w:rsidRDefault="00792B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727F5"/>
    <w:multiLevelType w:val="hybridMultilevel"/>
    <w:tmpl w:val="3E743A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93D1E4F"/>
    <w:multiLevelType w:val="multilevel"/>
    <w:tmpl w:val="045EF770"/>
    <w:lvl w:ilvl="0">
      <w:start w:val="1"/>
      <w:numFmt w:val="decimal"/>
      <w:lvlText w:val="%1."/>
      <w:lvlJc w:val="left"/>
      <w:pPr>
        <w:ind w:left="720" w:hanging="360"/>
      </w:pPr>
      <w:rPr>
        <w:rFonts w:hint="default"/>
        <w:b/>
        <w:lang w:val="en-U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65"/>
    <w:rsid w:val="00052E3A"/>
    <w:rsid w:val="000D7CCD"/>
    <w:rsid w:val="000E0C40"/>
    <w:rsid w:val="000F7665"/>
    <w:rsid w:val="00105C78"/>
    <w:rsid w:val="001131FF"/>
    <w:rsid w:val="00114DBB"/>
    <w:rsid w:val="00171F41"/>
    <w:rsid w:val="001809DA"/>
    <w:rsid w:val="00184323"/>
    <w:rsid w:val="001D76AB"/>
    <w:rsid w:val="002375BB"/>
    <w:rsid w:val="002965EC"/>
    <w:rsid w:val="00335877"/>
    <w:rsid w:val="00336C1E"/>
    <w:rsid w:val="003620DD"/>
    <w:rsid w:val="003B4CE8"/>
    <w:rsid w:val="003E2469"/>
    <w:rsid w:val="004C3F5B"/>
    <w:rsid w:val="005811B6"/>
    <w:rsid w:val="006B48A6"/>
    <w:rsid w:val="006C6116"/>
    <w:rsid w:val="007332AA"/>
    <w:rsid w:val="00792B20"/>
    <w:rsid w:val="00806382"/>
    <w:rsid w:val="00867E5D"/>
    <w:rsid w:val="008D70EA"/>
    <w:rsid w:val="008D75DF"/>
    <w:rsid w:val="008F29EE"/>
    <w:rsid w:val="009442DD"/>
    <w:rsid w:val="00947374"/>
    <w:rsid w:val="0097321D"/>
    <w:rsid w:val="009832B0"/>
    <w:rsid w:val="009D49A9"/>
    <w:rsid w:val="00A20CDD"/>
    <w:rsid w:val="00A458D9"/>
    <w:rsid w:val="00A70325"/>
    <w:rsid w:val="00AB2A1D"/>
    <w:rsid w:val="00AE75D7"/>
    <w:rsid w:val="00B604A4"/>
    <w:rsid w:val="00BE725A"/>
    <w:rsid w:val="00C24D51"/>
    <w:rsid w:val="00CA6113"/>
    <w:rsid w:val="00CA751D"/>
    <w:rsid w:val="00CD7D16"/>
    <w:rsid w:val="00D226D3"/>
    <w:rsid w:val="00D36B1A"/>
    <w:rsid w:val="00E71E92"/>
    <w:rsid w:val="00F639A0"/>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7B356"/>
  <w15:docId w15:val="{38C37FB4-D6FC-4DA3-9028-52FEB71F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4A4"/>
    <w:pPr>
      <w:spacing w:after="0" w:line="240" w:lineRule="auto"/>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A4"/>
    <w:pPr>
      <w:tabs>
        <w:tab w:val="center" w:pos="4536"/>
        <w:tab w:val="right" w:pos="9072"/>
      </w:tabs>
    </w:pPr>
    <w:rPr>
      <w:rFonts w:asciiTheme="minorHAnsi" w:eastAsiaTheme="minorEastAsia" w:hAnsiTheme="minorHAnsi" w:cstheme="minorBidi"/>
      <w:sz w:val="22"/>
      <w:szCs w:val="22"/>
      <w:lang w:val="bg-BG" w:eastAsia="zh-TW"/>
    </w:rPr>
  </w:style>
  <w:style w:type="character" w:customStyle="1" w:styleId="HeaderChar">
    <w:name w:val="Header Char"/>
    <w:basedOn w:val="DefaultParagraphFont"/>
    <w:link w:val="Header"/>
    <w:uiPriority w:val="99"/>
    <w:rsid w:val="00B604A4"/>
  </w:style>
  <w:style w:type="paragraph" w:styleId="Footer">
    <w:name w:val="footer"/>
    <w:basedOn w:val="Normal"/>
    <w:link w:val="FooterChar"/>
    <w:uiPriority w:val="99"/>
    <w:unhideWhenUsed/>
    <w:rsid w:val="00B604A4"/>
    <w:pPr>
      <w:tabs>
        <w:tab w:val="center" w:pos="4536"/>
        <w:tab w:val="right" w:pos="9072"/>
      </w:tabs>
    </w:pPr>
    <w:rPr>
      <w:rFonts w:asciiTheme="minorHAnsi" w:eastAsiaTheme="minorEastAsia" w:hAnsiTheme="minorHAnsi" w:cstheme="minorBidi"/>
      <w:sz w:val="22"/>
      <w:szCs w:val="22"/>
      <w:lang w:val="bg-BG" w:eastAsia="zh-TW"/>
    </w:rPr>
  </w:style>
  <w:style w:type="character" w:customStyle="1" w:styleId="FooterChar">
    <w:name w:val="Footer Char"/>
    <w:basedOn w:val="DefaultParagraphFont"/>
    <w:link w:val="Footer"/>
    <w:uiPriority w:val="99"/>
    <w:rsid w:val="00B604A4"/>
  </w:style>
  <w:style w:type="paragraph" w:styleId="CommentText">
    <w:name w:val="annotation text"/>
    <w:basedOn w:val="Normal"/>
    <w:link w:val="CommentTextChar"/>
    <w:rsid w:val="00B604A4"/>
    <w:rPr>
      <w:sz w:val="20"/>
      <w:szCs w:val="20"/>
      <w:lang w:val="en-US"/>
    </w:rPr>
  </w:style>
  <w:style w:type="character" w:customStyle="1" w:styleId="CommentTextChar">
    <w:name w:val="Comment Text Char"/>
    <w:basedOn w:val="DefaultParagraphFont"/>
    <w:link w:val="CommentText"/>
    <w:rsid w:val="00B604A4"/>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B604A4"/>
    <w:rPr>
      <w:sz w:val="16"/>
      <w:szCs w:val="16"/>
    </w:rPr>
  </w:style>
  <w:style w:type="paragraph" w:styleId="BalloonText">
    <w:name w:val="Balloon Text"/>
    <w:basedOn w:val="Normal"/>
    <w:link w:val="BalloonTextChar"/>
    <w:uiPriority w:val="99"/>
    <w:semiHidden/>
    <w:unhideWhenUsed/>
    <w:rsid w:val="00B60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A4"/>
    <w:rPr>
      <w:rFonts w:ascii="Segoe UI" w:eastAsia="Times New Roman"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9442DD"/>
    <w:rPr>
      <w:b/>
      <w:bCs/>
      <w:lang w:val="en-GB"/>
    </w:rPr>
  </w:style>
  <w:style w:type="character" w:customStyle="1" w:styleId="CommentSubjectChar">
    <w:name w:val="Comment Subject Char"/>
    <w:basedOn w:val="CommentTextChar"/>
    <w:link w:val="CommentSubject"/>
    <w:uiPriority w:val="99"/>
    <w:semiHidden/>
    <w:rsid w:val="009442DD"/>
    <w:rPr>
      <w:rFonts w:ascii="Times New Roman" w:eastAsia="Times New Roman" w:hAnsi="Times New Roman" w:cs="Times New Roman"/>
      <w:b/>
      <w:bCs/>
      <w:sz w:val="20"/>
      <w:szCs w:val="20"/>
      <w:lang w:val="en-GB" w:eastAsia="en-US"/>
    </w:rPr>
  </w:style>
  <w:style w:type="paragraph" w:styleId="ListParagraph">
    <w:name w:val="List Paragraph"/>
    <w:basedOn w:val="Normal"/>
    <w:uiPriority w:val="34"/>
    <w:qFormat/>
    <w:rsid w:val="00335877"/>
    <w:pPr>
      <w:ind w:left="720"/>
      <w:contextualSpacing/>
    </w:pPr>
  </w:style>
  <w:style w:type="paragraph" w:styleId="Revision">
    <w:name w:val="Revision"/>
    <w:hidden/>
    <w:uiPriority w:val="99"/>
    <w:semiHidden/>
    <w:rsid w:val="001D76AB"/>
    <w:pPr>
      <w:spacing w:after="0" w:line="240" w:lineRule="auto"/>
    </w:pPr>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unhideWhenUsed/>
    <w:rsid w:val="004C3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data.protection@lidl.b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pdp.b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Lidl Stiftung &amp; Co. KG</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 Nikolova</dc:creator>
  <cp:lastModifiedBy>Milkova</cp:lastModifiedBy>
  <cp:revision>6</cp:revision>
  <cp:lastPrinted>2018-05-02T12:51:00Z</cp:lastPrinted>
  <dcterms:created xsi:type="dcterms:W3CDTF">2021-05-10T13:32:00Z</dcterms:created>
  <dcterms:modified xsi:type="dcterms:W3CDTF">2021-05-12T15:38:00Z</dcterms:modified>
</cp:coreProperties>
</file>