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28" w:rsidRDefault="003E0628" w:rsidP="009A42AC">
      <w:pPr>
        <w:ind w:firstLine="567"/>
        <w:jc w:val="center"/>
        <w:rPr>
          <w:rFonts w:ascii="Calibri" w:hAnsi="Calibri"/>
          <w:b/>
          <w:sz w:val="28"/>
          <w:szCs w:val="28"/>
          <w:lang w:val="bg-BG"/>
        </w:rPr>
      </w:pPr>
    </w:p>
    <w:p w:rsidR="0079607B" w:rsidRPr="00ED1A55" w:rsidRDefault="009A42AC" w:rsidP="009A42AC">
      <w:pPr>
        <w:ind w:firstLine="567"/>
        <w:jc w:val="center"/>
        <w:rPr>
          <w:rFonts w:ascii="Calibri" w:hAnsi="Calibri"/>
          <w:b/>
          <w:sz w:val="28"/>
          <w:szCs w:val="28"/>
          <w:lang w:val="bg-BG"/>
        </w:rPr>
      </w:pPr>
      <w:r w:rsidRPr="00ED1A55">
        <w:rPr>
          <w:rFonts w:ascii="Calibri" w:hAnsi="Calibri"/>
          <w:b/>
          <w:sz w:val="28"/>
          <w:szCs w:val="28"/>
          <w:lang w:val="bg-BG"/>
        </w:rPr>
        <w:t>П</w:t>
      </w:r>
      <w:r w:rsidR="0079607B" w:rsidRPr="00ED1A55">
        <w:rPr>
          <w:rFonts w:ascii="Calibri" w:hAnsi="Calibri"/>
          <w:b/>
          <w:sz w:val="28"/>
          <w:szCs w:val="28"/>
          <w:lang w:val="bg-BG"/>
        </w:rPr>
        <w:t xml:space="preserve">рограма за </w:t>
      </w:r>
      <w:r w:rsidR="00FA1916" w:rsidRPr="00ED1A55">
        <w:rPr>
          <w:rStyle w:val="CommentReference"/>
          <w:rFonts w:asciiTheme="minorHAnsi" w:hAnsiTheme="minorHAnsi"/>
          <w:b/>
          <w:sz w:val="28"/>
          <w:szCs w:val="28"/>
          <w:lang w:val="bg-BG"/>
        </w:rPr>
        <w:t>младежко</w:t>
      </w:r>
      <w:r w:rsidR="0098192A" w:rsidRPr="00ED1A55">
        <w:rPr>
          <w:rStyle w:val="CommentReference"/>
          <w:rFonts w:asciiTheme="minorHAnsi" w:hAnsiTheme="minorHAnsi"/>
          <w:b/>
          <w:sz w:val="28"/>
          <w:szCs w:val="28"/>
          <w:lang w:val="bg-BG"/>
        </w:rPr>
        <w:t xml:space="preserve"> </w:t>
      </w:r>
      <w:r w:rsidR="00BC421B">
        <w:rPr>
          <w:rStyle w:val="CommentReference"/>
          <w:rFonts w:asciiTheme="minorHAnsi" w:hAnsiTheme="minorHAnsi"/>
          <w:b/>
          <w:sz w:val="28"/>
          <w:szCs w:val="28"/>
          <w:lang w:val="bg-BG"/>
        </w:rPr>
        <w:t xml:space="preserve">образование и </w:t>
      </w:r>
      <w:r w:rsidR="0079607B" w:rsidRPr="00ED1A55">
        <w:rPr>
          <w:rFonts w:asciiTheme="minorHAnsi" w:hAnsiTheme="minorHAnsi"/>
          <w:b/>
          <w:sz w:val="28"/>
          <w:szCs w:val="28"/>
          <w:lang w:val="bg-BG"/>
        </w:rPr>
        <w:t>развитие</w:t>
      </w:r>
      <w:r w:rsidR="0079607B" w:rsidRPr="00ED1A55">
        <w:rPr>
          <w:rFonts w:ascii="Calibri" w:hAnsi="Calibri"/>
          <w:b/>
          <w:sz w:val="28"/>
          <w:szCs w:val="28"/>
          <w:lang w:val="bg-BG"/>
        </w:rPr>
        <w:t xml:space="preserve"> "</w:t>
      </w:r>
      <w:r w:rsidR="007256B5">
        <w:rPr>
          <w:rFonts w:ascii="Calibri" w:hAnsi="Calibri"/>
          <w:b/>
          <w:sz w:val="28"/>
          <w:szCs w:val="28"/>
          <w:lang w:val="bg-BG"/>
        </w:rPr>
        <w:t>Знания за успех</w:t>
      </w:r>
      <w:r w:rsidR="0079607B" w:rsidRPr="00ED1A55">
        <w:rPr>
          <w:rFonts w:ascii="Calibri" w:hAnsi="Calibri"/>
          <w:b/>
          <w:sz w:val="28"/>
          <w:szCs w:val="28"/>
          <w:lang w:val="bg-BG"/>
        </w:rPr>
        <w:t>"</w:t>
      </w:r>
    </w:p>
    <w:p w:rsidR="008225C0" w:rsidRPr="008225C0" w:rsidRDefault="008225C0" w:rsidP="009A42AC">
      <w:pPr>
        <w:ind w:firstLine="567"/>
        <w:jc w:val="center"/>
        <w:rPr>
          <w:rFonts w:ascii="Calibri" w:hAnsi="Calibri"/>
          <w:b/>
        </w:rPr>
      </w:pPr>
    </w:p>
    <w:p w:rsidR="00B556DD" w:rsidRDefault="00B556DD" w:rsidP="009A42AC">
      <w:pPr>
        <w:ind w:firstLine="567"/>
        <w:jc w:val="center"/>
        <w:rPr>
          <w:rFonts w:ascii="Calibri" w:hAnsi="Calibri"/>
          <w:b/>
          <w:sz w:val="28"/>
          <w:szCs w:val="28"/>
          <w:lang w:val="bg-BG"/>
        </w:rPr>
      </w:pPr>
      <w:r w:rsidRPr="008225C0">
        <w:rPr>
          <w:rFonts w:ascii="Calibri" w:hAnsi="Calibri"/>
          <w:b/>
          <w:sz w:val="28"/>
          <w:szCs w:val="28"/>
          <w:lang w:val="bg-BG"/>
        </w:rPr>
        <w:t>Указания за кандидатстване</w:t>
      </w:r>
    </w:p>
    <w:p w:rsidR="00776A14" w:rsidRPr="008225C0" w:rsidRDefault="00776A14" w:rsidP="009A42AC">
      <w:pPr>
        <w:ind w:firstLine="567"/>
        <w:jc w:val="center"/>
        <w:rPr>
          <w:rFonts w:ascii="Calibri" w:hAnsi="Calibri"/>
          <w:b/>
          <w:sz w:val="28"/>
          <w:szCs w:val="28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 xml:space="preserve">Фондация „Работилница за граждански инициативи” открива процедура за кандидатстване за финансиране по програма за младежко </w:t>
      </w:r>
      <w:r w:rsidR="00D925BF">
        <w:rPr>
          <w:rFonts w:asciiTheme="minorHAnsi" w:hAnsiTheme="minorHAnsi"/>
          <w:sz w:val="22"/>
          <w:szCs w:val="22"/>
          <w:lang w:val="bg-BG"/>
        </w:rPr>
        <w:t xml:space="preserve">образование и </w:t>
      </w:r>
      <w:r w:rsidRPr="007256B5">
        <w:rPr>
          <w:rFonts w:asciiTheme="minorHAnsi" w:hAnsiTheme="minorHAnsi"/>
          <w:sz w:val="22"/>
          <w:szCs w:val="22"/>
          <w:lang w:val="bg-BG"/>
        </w:rPr>
        <w:t>развитие „Знания за успех“. Програмата се осъществява с финансовата подкрепа на SAP Labs България.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7256B5">
        <w:rPr>
          <w:rFonts w:asciiTheme="minorHAnsi" w:hAnsiTheme="minorHAnsi"/>
          <w:b/>
          <w:sz w:val="22"/>
          <w:szCs w:val="22"/>
          <w:lang w:val="bg-BG"/>
        </w:rPr>
        <w:t>1. Цел</w:t>
      </w:r>
      <w:r w:rsidR="00D17653">
        <w:rPr>
          <w:rFonts w:asciiTheme="minorHAnsi" w:hAnsiTheme="minorHAnsi"/>
          <w:b/>
          <w:sz w:val="22"/>
          <w:szCs w:val="22"/>
          <w:lang w:val="bg-BG"/>
        </w:rPr>
        <w:t>и</w:t>
      </w:r>
      <w:r w:rsidRPr="007256B5">
        <w:rPr>
          <w:rFonts w:asciiTheme="minorHAnsi" w:hAnsiTheme="minorHAnsi"/>
          <w:b/>
          <w:sz w:val="22"/>
          <w:szCs w:val="22"/>
          <w:lang w:val="bg-BG"/>
        </w:rPr>
        <w:t xml:space="preserve"> на програмата: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D17653" w:rsidRPr="002A4345" w:rsidRDefault="00D17653" w:rsidP="007256B5">
      <w:pPr>
        <w:ind w:firstLine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bg-BG"/>
        </w:rPr>
        <w:t>Програмата  има две основни цели</w:t>
      </w:r>
      <w:r w:rsidR="002A4345">
        <w:rPr>
          <w:rFonts w:asciiTheme="minorHAnsi" w:hAnsiTheme="minorHAnsi"/>
          <w:sz w:val="22"/>
          <w:szCs w:val="22"/>
        </w:rPr>
        <w:t>:</w:t>
      </w:r>
    </w:p>
    <w:p w:rsidR="00D17653" w:rsidRPr="005E4F14" w:rsidRDefault="00D17653" w:rsidP="005E4F14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5E4F14">
        <w:rPr>
          <w:rFonts w:asciiTheme="minorHAnsi" w:hAnsiTheme="minorHAnsi"/>
          <w:sz w:val="22"/>
          <w:szCs w:val="22"/>
          <w:lang w:val="bg-BG"/>
        </w:rPr>
        <w:t>Д</w:t>
      </w:r>
      <w:r w:rsidR="007256B5" w:rsidRPr="005E4F14">
        <w:rPr>
          <w:rFonts w:asciiTheme="minorHAnsi" w:hAnsiTheme="minorHAnsi"/>
          <w:sz w:val="22"/>
          <w:szCs w:val="22"/>
          <w:lang w:val="bg-BG"/>
        </w:rPr>
        <w:t xml:space="preserve">а предостави </w:t>
      </w:r>
      <w:r w:rsidR="00CC0BF8" w:rsidRPr="005E4F14">
        <w:rPr>
          <w:rFonts w:asciiTheme="minorHAnsi" w:hAnsiTheme="minorHAnsi"/>
          <w:sz w:val="22"/>
          <w:szCs w:val="22"/>
          <w:lang w:val="bg-BG"/>
        </w:rPr>
        <w:t xml:space="preserve">възможности за кариерно развитие и консултиране </w:t>
      </w:r>
      <w:r w:rsidRPr="005E4F14">
        <w:rPr>
          <w:rFonts w:asciiTheme="minorHAnsi" w:hAnsiTheme="minorHAnsi"/>
          <w:sz w:val="22"/>
          <w:szCs w:val="22"/>
          <w:lang w:val="bg-BG"/>
        </w:rPr>
        <w:t>на младежи от средния курс на образование;</w:t>
      </w:r>
    </w:p>
    <w:p w:rsidR="00A554C8" w:rsidRPr="005E4F14" w:rsidRDefault="00D17653" w:rsidP="005E4F14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5E4F14">
        <w:rPr>
          <w:rFonts w:asciiTheme="minorHAnsi" w:hAnsiTheme="minorHAnsi"/>
          <w:sz w:val="22"/>
          <w:szCs w:val="22"/>
          <w:lang w:val="bg-BG"/>
        </w:rPr>
        <w:t xml:space="preserve">Да </w:t>
      </w:r>
      <w:r w:rsidR="00FC307E" w:rsidRPr="005E4F14">
        <w:rPr>
          <w:rFonts w:asciiTheme="minorHAnsi" w:hAnsiTheme="minorHAnsi"/>
          <w:sz w:val="22"/>
          <w:szCs w:val="22"/>
          <w:lang w:val="bg-BG"/>
        </w:rPr>
        <w:t>превърне учи</w:t>
      </w:r>
      <w:r w:rsidRPr="005E4F14">
        <w:rPr>
          <w:rFonts w:asciiTheme="minorHAnsi" w:hAnsiTheme="minorHAnsi"/>
          <w:sz w:val="22"/>
          <w:szCs w:val="22"/>
          <w:lang w:val="bg-BG"/>
        </w:rPr>
        <w:t xml:space="preserve">лищните библиотеки </w:t>
      </w:r>
      <w:r w:rsidR="00FC307E" w:rsidRPr="005E4F14">
        <w:rPr>
          <w:rFonts w:asciiTheme="minorHAnsi" w:hAnsiTheme="minorHAnsi"/>
          <w:sz w:val="22"/>
          <w:szCs w:val="22"/>
          <w:lang w:val="bg-BG"/>
        </w:rPr>
        <w:t xml:space="preserve">в </w:t>
      </w:r>
      <w:r w:rsidRPr="005E4F14">
        <w:rPr>
          <w:rFonts w:asciiTheme="minorHAnsi" w:hAnsiTheme="minorHAnsi"/>
          <w:sz w:val="22"/>
          <w:szCs w:val="22"/>
          <w:lang w:val="bg-BG"/>
        </w:rPr>
        <w:t>място</w:t>
      </w:r>
      <w:r w:rsidR="002A4345">
        <w:rPr>
          <w:rFonts w:asciiTheme="minorHAnsi" w:hAnsiTheme="minorHAnsi"/>
          <w:sz w:val="22"/>
          <w:szCs w:val="22"/>
        </w:rPr>
        <w:t>,</w:t>
      </w:r>
      <w:r w:rsidRPr="005E4F14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FC307E" w:rsidRPr="005E4F14">
        <w:rPr>
          <w:rFonts w:asciiTheme="minorHAnsi" w:hAnsiTheme="minorHAnsi"/>
          <w:sz w:val="22"/>
          <w:szCs w:val="22"/>
          <w:lang w:val="bg-BG"/>
        </w:rPr>
        <w:t xml:space="preserve">стимулиращо желанието за учене и  </w:t>
      </w:r>
      <w:r w:rsidR="002A4345">
        <w:rPr>
          <w:rFonts w:asciiTheme="minorHAnsi" w:hAnsiTheme="minorHAnsi"/>
          <w:sz w:val="22"/>
          <w:szCs w:val="22"/>
          <w:lang w:val="bg-BG"/>
        </w:rPr>
        <w:t>подобряване</w:t>
      </w:r>
      <w:r w:rsidRPr="005E4F14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0967B4" w:rsidRPr="005E4F14">
        <w:rPr>
          <w:rFonts w:asciiTheme="minorHAnsi" w:hAnsiTheme="minorHAnsi"/>
          <w:sz w:val="22"/>
          <w:szCs w:val="22"/>
          <w:lang w:val="bg-BG"/>
        </w:rPr>
        <w:t>представяне</w:t>
      </w:r>
      <w:r w:rsidR="00FC307E" w:rsidRPr="005E4F14">
        <w:rPr>
          <w:rFonts w:asciiTheme="minorHAnsi" w:hAnsiTheme="minorHAnsi"/>
          <w:sz w:val="22"/>
          <w:szCs w:val="22"/>
          <w:lang w:val="bg-BG"/>
        </w:rPr>
        <w:t xml:space="preserve">то на учениците </w:t>
      </w:r>
      <w:r w:rsidR="000967B4" w:rsidRPr="005E4F14">
        <w:rPr>
          <w:rFonts w:asciiTheme="minorHAnsi" w:hAnsiTheme="minorHAnsi"/>
          <w:sz w:val="22"/>
          <w:szCs w:val="22"/>
          <w:lang w:val="bg-BG"/>
        </w:rPr>
        <w:t>в уч</w:t>
      </w:r>
      <w:r w:rsidR="00FC307E" w:rsidRPr="005E4F14">
        <w:rPr>
          <w:rFonts w:asciiTheme="minorHAnsi" w:hAnsiTheme="minorHAnsi"/>
          <w:sz w:val="22"/>
          <w:szCs w:val="22"/>
          <w:lang w:val="bg-BG"/>
        </w:rPr>
        <w:t>ебния процес</w:t>
      </w:r>
      <w:r w:rsidRPr="005E4F14">
        <w:rPr>
          <w:rFonts w:asciiTheme="minorHAnsi" w:hAnsiTheme="minorHAnsi"/>
          <w:sz w:val="22"/>
          <w:szCs w:val="22"/>
          <w:lang w:val="bg-BG"/>
        </w:rPr>
        <w:t>.</w:t>
      </w:r>
      <w:r w:rsidR="007256B5" w:rsidRPr="005E4F14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:rsidR="007256B5" w:rsidRDefault="00E57917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 xml:space="preserve">С подкрепа се ползват 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 xml:space="preserve">инициативи, насочени към ефективната интеграция на деца и </w:t>
      </w:r>
      <w:r w:rsidR="007256B5" w:rsidRPr="00E57917">
        <w:rPr>
          <w:rFonts w:asciiTheme="minorHAnsi" w:hAnsiTheme="minorHAnsi"/>
          <w:sz w:val="22"/>
          <w:szCs w:val="22"/>
          <w:lang w:val="bg-BG"/>
        </w:rPr>
        <w:t>младежи от уязвими групи</w:t>
      </w:r>
      <w:r w:rsidR="00D17653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A554C8" w:rsidRPr="00E57917">
        <w:rPr>
          <w:rFonts w:asciiTheme="minorHAnsi" w:hAnsiTheme="minorHAnsi"/>
          <w:sz w:val="22"/>
          <w:szCs w:val="22"/>
          <w:lang w:val="bg-BG"/>
        </w:rPr>
        <w:t xml:space="preserve">и </w:t>
      </w:r>
      <w:r w:rsidR="007256B5" w:rsidRPr="00E57917">
        <w:rPr>
          <w:rFonts w:asciiTheme="minorHAnsi" w:hAnsiTheme="minorHAnsi"/>
          <w:sz w:val="22"/>
          <w:szCs w:val="22"/>
          <w:lang w:val="bg-BG"/>
        </w:rPr>
        <w:t>подобр</w:t>
      </w:r>
      <w:r>
        <w:rPr>
          <w:rFonts w:asciiTheme="minorHAnsi" w:hAnsiTheme="minorHAnsi"/>
          <w:sz w:val="22"/>
          <w:szCs w:val="22"/>
          <w:lang w:val="bg-BG"/>
        </w:rPr>
        <w:t xml:space="preserve">яване на </w:t>
      </w:r>
      <w:r w:rsidR="007256B5" w:rsidRPr="00E57917">
        <w:rPr>
          <w:rFonts w:asciiTheme="minorHAnsi" w:hAnsiTheme="minorHAnsi"/>
          <w:sz w:val="22"/>
          <w:szCs w:val="22"/>
          <w:lang w:val="bg-BG"/>
        </w:rPr>
        <w:t>взаимодействие</w:t>
      </w:r>
      <w:r>
        <w:rPr>
          <w:rFonts w:asciiTheme="minorHAnsi" w:hAnsiTheme="minorHAnsi"/>
          <w:sz w:val="22"/>
          <w:szCs w:val="22"/>
          <w:lang w:val="bg-BG"/>
        </w:rPr>
        <w:t>то</w:t>
      </w:r>
      <w:r w:rsidR="007256B5" w:rsidRPr="00E57917">
        <w:rPr>
          <w:rFonts w:asciiTheme="minorHAnsi" w:hAnsiTheme="minorHAnsi"/>
          <w:sz w:val="22"/>
          <w:szCs w:val="22"/>
          <w:lang w:val="bg-BG"/>
        </w:rPr>
        <w:t xml:space="preserve"> между ученици, учители и местната общност.</w:t>
      </w:r>
      <w:r w:rsidR="00757292" w:rsidRPr="00E57917">
        <w:rPr>
          <w:rFonts w:asciiTheme="minorHAnsi" w:hAnsiTheme="minorHAnsi"/>
          <w:sz w:val="22"/>
          <w:szCs w:val="22"/>
          <w:lang w:val="bg-BG"/>
        </w:rPr>
        <w:t xml:space="preserve"> Програ</w:t>
      </w:r>
      <w:r w:rsidRPr="00E57917">
        <w:rPr>
          <w:rFonts w:asciiTheme="minorHAnsi" w:hAnsiTheme="minorHAnsi"/>
          <w:sz w:val="22"/>
          <w:szCs w:val="22"/>
          <w:lang w:val="bg-BG"/>
        </w:rPr>
        <w:t xml:space="preserve">мата поставя специален фокус върху създаването на електронни библиотеки, както и върху професионално ориентиране чрез инициативи в областта </w:t>
      </w:r>
      <w:r w:rsidR="00FC307E">
        <w:rPr>
          <w:rFonts w:asciiTheme="minorHAnsi" w:hAnsiTheme="minorHAnsi"/>
          <w:sz w:val="22"/>
          <w:szCs w:val="22"/>
          <w:lang w:val="bg-BG"/>
        </w:rPr>
        <w:t>на н</w:t>
      </w:r>
      <w:r w:rsidRPr="00E57917">
        <w:rPr>
          <w:rFonts w:asciiTheme="minorHAnsi" w:hAnsiTheme="minorHAnsi"/>
          <w:sz w:val="22"/>
          <w:szCs w:val="22"/>
          <w:lang w:val="bg-BG"/>
        </w:rPr>
        <w:t>аука</w:t>
      </w:r>
      <w:r w:rsidR="00FC307E">
        <w:rPr>
          <w:rFonts w:asciiTheme="minorHAnsi" w:hAnsiTheme="minorHAnsi"/>
          <w:sz w:val="22"/>
          <w:szCs w:val="22"/>
          <w:lang w:val="bg-BG"/>
        </w:rPr>
        <w:t>та</w:t>
      </w:r>
      <w:r w:rsidRPr="00E57917">
        <w:rPr>
          <w:rFonts w:asciiTheme="minorHAnsi" w:hAnsiTheme="minorHAnsi"/>
          <w:sz w:val="22"/>
          <w:szCs w:val="22"/>
          <w:lang w:val="bg-BG"/>
        </w:rPr>
        <w:t xml:space="preserve">, </w:t>
      </w:r>
      <w:r w:rsidR="00FC307E">
        <w:rPr>
          <w:rFonts w:asciiTheme="minorHAnsi" w:hAnsiTheme="minorHAnsi"/>
          <w:sz w:val="22"/>
          <w:szCs w:val="22"/>
          <w:lang w:val="bg-BG"/>
        </w:rPr>
        <w:t>т</w:t>
      </w:r>
      <w:r w:rsidRPr="00E57917">
        <w:rPr>
          <w:rFonts w:asciiTheme="minorHAnsi" w:hAnsiTheme="minorHAnsi"/>
          <w:sz w:val="22"/>
          <w:szCs w:val="22"/>
          <w:lang w:val="bg-BG"/>
        </w:rPr>
        <w:t>ехнологи</w:t>
      </w:r>
      <w:r w:rsidR="00FC307E">
        <w:rPr>
          <w:rFonts w:asciiTheme="minorHAnsi" w:hAnsiTheme="minorHAnsi"/>
          <w:sz w:val="22"/>
          <w:szCs w:val="22"/>
          <w:lang w:val="bg-BG"/>
        </w:rPr>
        <w:t>ите</w:t>
      </w:r>
      <w:r w:rsidRPr="00E57917">
        <w:rPr>
          <w:rFonts w:asciiTheme="minorHAnsi" w:hAnsiTheme="minorHAnsi"/>
          <w:sz w:val="22"/>
          <w:szCs w:val="22"/>
          <w:lang w:val="bg-BG"/>
        </w:rPr>
        <w:t xml:space="preserve">, </w:t>
      </w:r>
      <w:r w:rsidR="00FC307E">
        <w:rPr>
          <w:rFonts w:asciiTheme="minorHAnsi" w:hAnsiTheme="minorHAnsi"/>
          <w:sz w:val="22"/>
          <w:szCs w:val="22"/>
          <w:lang w:val="bg-BG"/>
        </w:rPr>
        <w:t>и</w:t>
      </w:r>
      <w:r w:rsidRPr="00E57917">
        <w:rPr>
          <w:rFonts w:asciiTheme="minorHAnsi" w:hAnsiTheme="minorHAnsi"/>
          <w:sz w:val="22"/>
          <w:szCs w:val="22"/>
          <w:lang w:val="bg-BG"/>
        </w:rPr>
        <w:t>нженерство</w:t>
      </w:r>
      <w:r w:rsidR="00FC307E">
        <w:rPr>
          <w:rFonts w:asciiTheme="minorHAnsi" w:hAnsiTheme="minorHAnsi"/>
          <w:sz w:val="22"/>
          <w:szCs w:val="22"/>
          <w:lang w:val="bg-BG"/>
        </w:rPr>
        <w:t>то</w:t>
      </w:r>
      <w:r w:rsidRPr="00E57917">
        <w:rPr>
          <w:rFonts w:asciiTheme="minorHAnsi" w:hAnsiTheme="minorHAnsi"/>
          <w:sz w:val="22"/>
          <w:szCs w:val="22"/>
          <w:lang w:val="bg-BG"/>
        </w:rPr>
        <w:t xml:space="preserve"> и </w:t>
      </w:r>
      <w:r w:rsidR="00FC307E">
        <w:rPr>
          <w:rFonts w:asciiTheme="minorHAnsi" w:hAnsiTheme="minorHAnsi"/>
          <w:sz w:val="22"/>
          <w:szCs w:val="22"/>
          <w:lang w:val="bg-BG"/>
        </w:rPr>
        <w:t>м</w:t>
      </w:r>
      <w:r w:rsidRPr="00E57917">
        <w:rPr>
          <w:rFonts w:asciiTheme="minorHAnsi" w:hAnsiTheme="minorHAnsi"/>
          <w:sz w:val="22"/>
          <w:szCs w:val="22"/>
          <w:lang w:val="bg-BG"/>
        </w:rPr>
        <w:t>атематика</w:t>
      </w:r>
      <w:r w:rsidR="00FC307E">
        <w:rPr>
          <w:rFonts w:asciiTheme="minorHAnsi" w:hAnsiTheme="minorHAnsi"/>
          <w:sz w:val="22"/>
          <w:szCs w:val="22"/>
          <w:lang w:val="bg-BG"/>
        </w:rPr>
        <w:t>та</w:t>
      </w:r>
      <w:r>
        <w:rPr>
          <w:rFonts w:asciiTheme="minorHAnsi" w:hAnsiTheme="minorHAnsi"/>
          <w:sz w:val="22"/>
          <w:szCs w:val="22"/>
          <w:lang w:val="bg-BG"/>
        </w:rPr>
        <w:t>.</w:t>
      </w:r>
    </w:p>
    <w:p w:rsidR="007256B5" w:rsidRPr="007256B5" w:rsidRDefault="007256B5" w:rsidP="00971E41">
      <w:pPr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7256B5">
        <w:rPr>
          <w:rFonts w:asciiTheme="minorHAnsi" w:hAnsiTheme="minorHAnsi"/>
          <w:b/>
          <w:sz w:val="22"/>
          <w:szCs w:val="22"/>
          <w:lang w:val="bg-BG"/>
        </w:rPr>
        <w:t>2. Кой може да кандидатства: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В програмата могат да участват само училища за средно образование, чрез своите училищни настоятелс</w:t>
      </w:r>
      <w:r w:rsidR="0005267B">
        <w:rPr>
          <w:rFonts w:asciiTheme="minorHAnsi" w:hAnsiTheme="minorHAnsi"/>
          <w:sz w:val="22"/>
          <w:szCs w:val="22"/>
          <w:lang w:val="bg-BG"/>
        </w:rPr>
        <w:t>тва като изпълнители на проекта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/инициативата. Едно училище може да кандидатства само с една идея/предложение. </w:t>
      </w:r>
    </w:p>
    <w:p w:rsidR="00D925BF" w:rsidRPr="00E43640" w:rsidRDefault="007256B5" w:rsidP="00D925BF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Предимство</w:t>
      </w:r>
      <w:r w:rsidR="00A554C8">
        <w:rPr>
          <w:rFonts w:asciiTheme="minorHAnsi" w:hAnsiTheme="minorHAnsi"/>
          <w:sz w:val="22"/>
          <w:szCs w:val="22"/>
          <w:lang w:val="bg-BG"/>
        </w:rPr>
        <w:t xml:space="preserve"> ще имат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имат </w:t>
      </w:r>
      <w:r w:rsidR="00E57917">
        <w:rPr>
          <w:rFonts w:asciiTheme="minorHAnsi" w:hAnsiTheme="minorHAnsi"/>
          <w:sz w:val="22"/>
          <w:szCs w:val="22"/>
          <w:lang w:val="bg-BG"/>
        </w:rPr>
        <w:t>училища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от</w:t>
      </w:r>
      <w:r w:rsidR="00A554C8">
        <w:rPr>
          <w:rFonts w:asciiTheme="minorHAnsi" w:hAnsiTheme="minorHAnsi"/>
          <w:sz w:val="22"/>
          <w:szCs w:val="22"/>
          <w:lang w:val="bg-BG"/>
        </w:rPr>
        <w:t xml:space="preserve"> икономически изостанали региони на страната, с по-малък брой население /под </w:t>
      </w:r>
      <w:r w:rsidRPr="007256B5">
        <w:rPr>
          <w:rFonts w:asciiTheme="minorHAnsi" w:hAnsiTheme="minorHAnsi"/>
          <w:sz w:val="22"/>
          <w:szCs w:val="22"/>
          <w:lang w:val="bg-BG"/>
        </w:rPr>
        <w:t>50 000 жители</w:t>
      </w:r>
      <w:r w:rsidR="00A554C8">
        <w:rPr>
          <w:rFonts w:asciiTheme="minorHAnsi" w:hAnsiTheme="minorHAnsi"/>
          <w:sz w:val="22"/>
          <w:szCs w:val="22"/>
          <w:lang w:val="bg-BG"/>
        </w:rPr>
        <w:t xml:space="preserve">/. С приоритет ще се разглеждат и кандидатури 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номинирани от </w:t>
      </w:r>
      <w:r w:rsidR="00D925BF">
        <w:rPr>
          <w:rFonts w:asciiTheme="minorHAnsi" w:hAnsiTheme="minorHAnsi"/>
          <w:sz w:val="22"/>
          <w:szCs w:val="22"/>
          <w:lang w:val="bg-BG"/>
        </w:rPr>
        <w:t xml:space="preserve">служители на SAP Labs България, както и </w:t>
      </w:r>
      <w:r w:rsidR="00D925BF" w:rsidRPr="00E43640">
        <w:rPr>
          <w:rFonts w:asciiTheme="minorHAnsi" w:hAnsiTheme="minorHAnsi"/>
          <w:sz w:val="22"/>
          <w:szCs w:val="22"/>
          <w:lang w:val="bg-BG"/>
        </w:rPr>
        <w:t>проекти, в които се предвижда създаването на електронни библиотеки и инициативи в областта на STEM (Science Technology Engineering and Mathematics – Наука, Технология, Инженерство и Математика)</w:t>
      </w:r>
      <w:r w:rsidR="00D925BF">
        <w:rPr>
          <w:rFonts w:asciiTheme="minorHAnsi" w:hAnsiTheme="minorHAnsi"/>
          <w:sz w:val="22"/>
          <w:szCs w:val="22"/>
          <w:lang w:val="bg-BG"/>
        </w:rPr>
        <w:t>.</w:t>
      </w:r>
    </w:p>
    <w:p w:rsidR="00D925BF" w:rsidRPr="007256B5" w:rsidRDefault="00D925BF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FC307E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Училищни настоятелства получили финансиране през предишния период (учебната 201</w:t>
      </w:r>
      <w:r w:rsidR="0053072E">
        <w:rPr>
          <w:rFonts w:asciiTheme="minorHAnsi" w:hAnsiTheme="minorHAnsi"/>
          <w:sz w:val="22"/>
          <w:szCs w:val="22"/>
        </w:rPr>
        <w:t>4</w:t>
      </w:r>
      <w:r w:rsidRPr="007256B5">
        <w:rPr>
          <w:rFonts w:asciiTheme="minorHAnsi" w:hAnsiTheme="minorHAnsi"/>
          <w:sz w:val="22"/>
          <w:szCs w:val="22"/>
          <w:lang w:val="bg-BG"/>
        </w:rPr>
        <w:t>/201</w:t>
      </w:r>
      <w:r w:rsidR="0053072E">
        <w:rPr>
          <w:rFonts w:asciiTheme="minorHAnsi" w:hAnsiTheme="minorHAnsi"/>
          <w:sz w:val="22"/>
          <w:szCs w:val="22"/>
        </w:rPr>
        <w:t>5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година) могат да кандидатстват с нов проект. Този проект, обаче  не може да повтаря дейности, вече осъществени с предходното финансиране. Проектът от предходната година трябва да е прик</w:t>
      </w:r>
      <w:r w:rsidR="00757292">
        <w:rPr>
          <w:rFonts w:asciiTheme="minorHAnsi" w:hAnsiTheme="minorHAnsi"/>
          <w:sz w:val="22"/>
          <w:szCs w:val="22"/>
          <w:lang w:val="bg-BG"/>
        </w:rPr>
        <w:t>л</w:t>
      </w:r>
      <w:r w:rsidRPr="007256B5">
        <w:rPr>
          <w:rFonts w:asciiTheme="minorHAnsi" w:hAnsiTheme="minorHAnsi"/>
          <w:sz w:val="22"/>
          <w:szCs w:val="22"/>
          <w:lang w:val="bg-BG"/>
        </w:rPr>
        <w:t>ючил и организацията да е представила своите финансов и разказвателен отчет. Повторно финансиране могат да получат само организации, чиийто крайни отчети са били одобрени от ФРГИ.</w:t>
      </w:r>
      <w:r w:rsidR="000967B4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:rsidR="007256B5" w:rsidRDefault="000967B4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Една организация не може да получи подкрепа повече от два пъти по програмата.</w:t>
      </w:r>
    </w:p>
    <w:p w:rsidR="00971E41" w:rsidRDefault="00971E41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57292">
        <w:rPr>
          <w:rFonts w:asciiTheme="minorHAnsi" w:hAnsiTheme="minorHAnsi"/>
          <w:b/>
          <w:sz w:val="22"/>
          <w:szCs w:val="22"/>
          <w:lang w:val="bg-BG"/>
        </w:rPr>
        <w:t>3. Допустими дейности по програмата и продължителност на проектите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:rsidR="00757292" w:rsidRPr="007256B5" w:rsidRDefault="00757292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E57917" w:rsidRPr="00E57917" w:rsidRDefault="00E57917" w:rsidP="00E57917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E57917">
        <w:rPr>
          <w:rFonts w:asciiTheme="minorHAnsi" w:hAnsiTheme="minorHAnsi"/>
          <w:sz w:val="22"/>
          <w:szCs w:val="22"/>
          <w:lang w:val="bg-BG"/>
        </w:rPr>
        <w:t>Създаване/подновяване на училищните библиотеки/ресурсни центрове</w:t>
      </w:r>
      <w:r w:rsidR="00966846">
        <w:rPr>
          <w:rFonts w:asciiTheme="minorHAnsi" w:hAnsiTheme="minorHAnsi"/>
          <w:sz w:val="22"/>
          <w:szCs w:val="22"/>
        </w:rPr>
        <w:t>;</w:t>
      </w:r>
    </w:p>
    <w:p w:rsidR="007256B5" w:rsidRPr="00E57917" w:rsidRDefault="00E57917" w:rsidP="00E57917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E57917">
        <w:rPr>
          <w:rFonts w:asciiTheme="minorHAnsi" w:hAnsiTheme="minorHAnsi"/>
          <w:sz w:val="22"/>
          <w:szCs w:val="22"/>
          <w:lang w:val="bg-BG"/>
        </w:rPr>
        <w:t>Професионално ориентиране (обучение) и консултации.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16347D" w:rsidRDefault="0016347D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BE6A7C">
        <w:rPr>
          <w:rFonts w:asciiTheme="minorHAnsi" w:hAnsiTheme="minorHAnsi"/>
          <w:sz w:val="22"/>
          <w:szCs w:val="22"/>
          <w:lang w:val="bg-BG"/>
        </w:rPr>
        <w:t>Кандидатстващите организации трябва да покажат, че търсят активното участие на самите младежи в различни етапи от изпълнението на дейностите (в т.ч. не само в публичните изяви или само във фактическото провеждане).</w:t>
      </w:r>
    </w:p>
    <w:p w:rsidR="0016347D" w:rsidRDefault="0016347D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Проeктите трябва да се изпълняват в учебната 201</w:t>
      </w:r>
      <w:r w:rsidR="00A55F81">
        <w:rPr>
          <w:rFonts w:asciiTheme="minorHAnsi" w:hAnsiTheme="minorHAnsi"/>
          <w:sz w:val="22"/>
          <w:szCs w:val="22"/>
          <w:lang w:val="bg-BG"/>
        </w:rPr>
        <w:t>5</w:t>
      </w:r>
      <w:r w:rsidRPr="007256B5">
        <w:rPr>
          <w:rFonts w:asciiTheme="minorHAnsi" w:hAnsiTheme="minorHAnsi"/>
          <w:sz w:val="22"/>
          <w:szCs w:val="22"/>
          <w:lang w:val="bg-BG"/>
        </w:rPr>
        <w:t>-201</w:t>
      </w:r>
      <w:r w:rsidR="00A55F81">
        <w:rPr>
          <w:rFonts w:asciiTheme="minorHAnsi" w:hAnsiTheme="minorHAnsi"/>
          <w:sz w:val="22"/>
          <w:szCs w:val="22"/>
          <w:lang w:val="bg-BG"/>
        </w:rPr>
        <w:t>6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г. Крайният срок </w:t>
      </w:r>
      <w:r w:rsidR="00E57917">
        <w:rPr>
          <w:rFonts w:asciiTheme="minorHAnsi" w:hAnsiTheme="minorHAnsi"/>
          <w:sz w:val="22"/>
          <w:szCs w:val="22"/>
          <w:lang w:val="bg-BG"/>
        </w:rPr>
        <w:t xml:space="preserve">за изпълнение на </w:t>
      </w:r>
      <w:r w:rsidRPr="007256B5">
        <w:rPr>
          <w:rFonts w:asciiTheme="minorHAnsi" w:hAnsiTheme="minorHAnsi"/>
          <w:sz w:val="22"/>
          <w:szCs w:val="22"/>
          <w:lang w:val="bg-BG"/>
        </w:rPr>
        <w:t>проекти е 30 юни 201</w:t>
      </w:r>
      <w:r w:rsidR="00A55F81">
        <w:rPr>
          <w:rFonts w:asciiTheme="minorHAnsi" w:hAnsiTheme="minorHAnsi"/>
          <w:sz w:val="22"/>
          <w:szCs w:val="22"/>
          <w:lang w:val="bg-BG"/>
        </w:rPr>
        <w:t>6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година.</w:t>
      </w:r>
    </w:p>
    <w:p w:rsidR="00971E41" w:rsidRPr="007256B5" w:rsidRDefault="00971E41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7256B5">
        <w:rPr>
          <w:rFonts w:asciiTheme="minorHAnsi" w:hAnsiTheme="minorHAnsi"/>
          <w:b/>
          <w:sz w:val="22"/>
          <w:szCs w:val="22"/>
          <w:lang w:val="bg-BG"/>
        </w:rPr>
        <w:t>4. Финансиране и допустими разходи по програмата: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BE6A7C">
        <w:rPr>
          <w:rFonts w:asciiTheme="minorHAnsi" w:hAnsiTheme="minorHAnsi"/>
          <w:sz w:val="22"/>
          <w:szCs w:val="22"/>
          <w:lang w:val="bg-BG"/>
        </w:rPr>
        <w:t xml:space="preserve">Максималният размер на безвъзмездното финансиране на един проект е </w:t>
      </w:r>
      <w:r w:rsidR="00A55F81" w:rsidRPr="00BE6A7C">
        <w:rPr>
          <w:rFonts w:asciiTheme="minorHAnsi" w:hAnsiTheme="minorHAnsi"/>
          <w:sz w:val="22"/>
          <w:szCs w:val="22"/>
          <w:lang w:val="bg-BG"/>
        </w:rPr>
        <w:t>5</w:t>
      </w:r>
      <w:r w:rsidRPr="00BE6A7C">
        <w:rPr>
          <w:rFonts w:asciiTheme="minorHAnsi" w:hAnsiTheme="minorHAnsi"/>
          <w:sz w:val="22"/>
          <w:szCs w:val="22"/>
          <w:lang w:val="bg-BG"/>
        </w:rPr>
        <w:t>000 лева.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Необходимо е кандидатите да осигурят най-малко 10 %</w:t>
      </w:r>
      <w:r w:rsidR="00533F5D">
        <w:rPr>
          <w:rFonts w:asciiTheme="minorHAnsi" w:hAnsiTheme="minorHAnsi"/>
          <w:sz w:val="22"/>
          <w:szCs w:val="22"/>
          <w:lang w:val="bg-BG"/>
        </w:rPr>
        <w:t xml:space="preserve"> собствен финансов принос в проекта. Кандидатите могат и да представят 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собствен принос в натура, </w:t>
      </w:r>
      <w:r w:rsidR="00533F5D">
        <w:rPr>
          <w:rFonts w:asciiTheme="minorHAnsi" w:hAnsiTheme="minorHAnsi"/>
          <w:sz w:val="22"/>
          <w:szCs w:val="22"/>
          <w:lang w:val="bg-BG"/>
        </w:rPr>
        <w:t xml:space="preserve">но 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този принос се остойностява </w:t>
      </w:r>
      <w:r w:rsidR="00533F5D">
        <w:rPr>
          <w:rFonts w:asciiTheme="minorHAnsi" w:hAnsiTheme="minorHAnsi"/>
          <w:sz w:val="22"/>
          <w:szCs w:val="22"/>
          <w:lang w:val="bg-BG"/>
        </w:rPr>
        <w:t xml:space="preserve">и представя 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в лева, </w:t>
      </w:r>
      <w:r w:rsidR="00533F5D">
        <w:rPr>
          <w:rFonts w:asciiTheme="minorHAnsi" w:hAnsiTheme="minorHAnsi"/>
          <w:sz w:val="22"/>
          <w:szCs w:val="22"/>
          <w:lang w:val="bg-BG"/>
        </w:rPr>
        <w:t xml:space="preserve">извън задължителното </w:t>
      </w:r>
      <w:r w:rsidRPr="007256B5">
        <w:rPr>
          <w:rFonts w:asciiTheme="minorHAnsi" w:hAnsiTheme="minorHAnsi"/>
          <w:sz w:val="22"/>
          <w:szCs w:val="22"/>
          <w:lang w:val="bg-BG"/>
        </w:rPr>
        <w:t>10 % съфинансиране</w:t>
      </w:r>
      <w:r w:rsidR="00533F5D">
        <w:rPr>
          <w:rFonts w:asciiTheme="minorHAnsi" w:hAnsiTheme="minorHAnsi"/>
          <w:sz w:val="22"/>
          <w:szCs w:val="22"/>
          <w:lang w:val="bg-BG"/>
        </w:rPr>
        <w:t xml:space="preserve"> в парично измерение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. </w:t>
      </w:r>
    </w:p>
    <w:p w:rsidR="007256B5" w:rsidRPr="00A55F81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Дейностите, за които се кандидатства не трябва да повтарят дейности, финансирани по различни донорски програми, включително за извънкласн</w:t>
      </w:r>
      <w:r w:rsidR="00E57917">
        <w:rPr>
          <w:rFonts w:asciiTheme="minorHAnsi" w:hAnsiTheme="minorHAnsi"/>
          <w:sz w:val="22"/>
          <w:szCs w:val="22"/>
          <w:lang w:val="bg-BG"/>
        </w:rPr>
        <w:t>и и извънучлищни дейности.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666484">
        <w:rPr>
          <w:rFonts w:asciiTheme="minorHAnsi" w:hAnsiTheme="minorHAnsi"/>
          <w:sz w:val="22"/>
          <w:szCs w:val="22"/>
          <w:lang w:val="bg-BG"/>
        </w:rPr>
        <w:t>4.1. Допустими разходи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A55F81">
        <w:rPr>
          <w:rFonts w:asciiTheme="minorHAnsi" w:hAnsiTheme="minorHAnsi"/>
          <w:sz w:val="22"/>
          <w:szCs w:val="22"/>
          <w:lang w:val="bg-BG"/>
        </w:rPr>
        <w:t>- разходи свързани с провеждането на обучения, семинари, дискусии;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разходи за материали и консумативи;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разходи за информационни материали;</w:t>
      </w: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разходи за техника до 20 % от общия бюджет</w:t>
      </w:r>
    </w:p>
    <w:p w:rsidR="00666484" w:rsidRPr="007256B5" w:rsidRDefault="00666484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- разходи за софтуер до 20 % от общия бюджет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разходи за козметични ремонти на библиотеката, включително и закупуване на мебели;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административни разходи в размер до 10% от общия бюджет;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 xml:space="preserve">- разходи за командировки в страната; </w:t>
      </w: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разходи за възнаграждения на специалисти, пряко ангажирани с дейностите по проекта;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4.2. Недопустими разходи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предоставянето на социални услуги;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 xml:space="preserve">- разходи за операции, лечение и други </w:t>
      </w:r>
      <w:r w:rsidR="00A55F81">
        <w:rPr>
          <w:rFonts w:asciiTheme="minorHAnsi" w:hAnsiTheme="minorHAnsi"/>
          <w:sz w:val="22"/>
          <w:szCs w:val="22"/>
          <w:lang w:val="bg-BG"/>
        </w:rPr>
        <w:t>свързани</w:t>
      </w:r>
      <w:r w:rsidRPr="007256B5">
        <w:rPr>
          <w:rFonts w:asciiTheme="minorHAnsi" w:hAnsiTheme="minorHAnsi"/>
          <w:sz w:val="22"/>
          <w:szCs w:val="22"/>
          <w:lang w:val="bg-BG"/>
        </w:rPr>
        <w:t>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индивидуални стипендии;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хуманитарни помощи от типа на раздаване на храна, дрехи, лекарства и т.н.;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разходи само и единствено за издателска дейност;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международни пътувания;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строителни дейности;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закупуване на земя, сгради, превозни средства;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заеми и/или лихви по дългове;</w:t>
      </w: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- глоби, финансови санкции и разходи за разрешаване на спорове.</w:t>
      </w:r>
    </w:p>
    <w:p w:rsidR="0016347D" w:rsidRDefault="0016347D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16347D" w:rsidRDefault="0016347D" w:rsidP="0016347D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3943F5">
        <w:rPr>
          <w:rFonts w:asciiTheme="minorHAnsi" w:hAnsiTheme="minorHAnsi"/>
          <w:b/>
          <w:i/>
          <w:sz w:val="22"/>
          <w:szCs w:val="22"/>
          <w:u w:val="single"/>
          <w:lang w:val="bg-BG"/>
        </w:rPr>
        <w:t>Забележка</w:t>
      </w:r>
      <w:r w:rsidRPr="003943F5">
        <w:rPr>
          <w:rFonts w:asciiTheme="minorHAnsi" w:hAnsiTheme="minorHAnsi"/>
          <w:b/>
          <w:sz w:val="22"/>
          <w:szCs w:val="22"/>
          <w:lang w:val="bg-BG"/>
        </w:rPr>
        <w:t>:</w:t>
      </w:r>
      <w:r w:rsidRPr="003943F5">
        <w:rPr>
          <w:rFonts w:asciiTheme="minorHAnsi" w:hAnsiTheme="minorHAnsi"/>
          <w:sz w:val="22"/>
          <w:szCs w:val="22"/>
          <w:lang w:val="bg-BG"/>
        </w:rPr>
        <w:t xml:space="preserve"> </w:t>
      </w:r>
      <w:r>
        <w:rPr>
          <w:rFonts w:asciiTheme="minorHAnsi" w:hAnsiTheme="minorHAnsi"/>
          <w:sz w:val="22"/>
          <w:szCs w:val="22"/>
          <w:lang w:val="bg-BG"/>
        </w:rPr>
        <w:t xml:space="preserve">Моля, попълнете Бюджета на проекта с възможно най-детайлно описание на разходите, необходими за изпълнение на проектните дейности. 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7256B5">
        <w:rPr>
          <w:rFonts w:asciiTheme="minorHAnsi" w:hAnsiTheme="minorHAnsi"/>
          <w:b/>
          <w:sz w:val="22"/>
          <w:szCs w:val="22"/>
          <w:lang w:val="bg-BG"/>
        </w:rPr>
        <w:t>5. Критерии за оценка на предложенията на кандидатите: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E57917" w:rsidRDefault="007256B5" w:rsidP="00E57917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E57917">
        <w:rPr>
          <w:rFonts w:asciiTheme="minorHAnsi" w:hAnsiTheme="minorHAnsi"/>
          <w:sz w:val="22"/>
          <w:szCs w:val="22"/>
          <w:lang w:val="bg-BG"/>
        </w:rPr>
        <w:lastRenderedPageBreak/>
        <w:t>В програмата могат да участват само училища за средно образование</w:t>
      </w:r>
      <w:r w:rsidR="00A55F81" w:rsidRPr="00E57917">
        <w:rPr>
          <w:rFonts w:asciiTheme="minorHAnsi" w:hAnsiTheme="minorHAnsi"/>
          <w:sz w:val="22"/>
          <w:szCs w:val="22"/>
          <w:lang w:val="bg-BG"/>
        </w:rPr>
        <w:t>;</w:t>
      </w:r>
    </w:p>
    <w:p w:rsidR="007256B5" w:rsidRPr="00E57917" w:rsidRDefault="007256B5" w:rsidP="00E57917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E57917">
        <w:rPr>
          <w:rFonts w:asciiTheme="minorHAnsi" w:hAnsiTheme="minorHAnsi"/>
          <w:sz w:val="22"/>
          <w:szCs w:val="22"/>
          <w:lang w:val="bg-BG"/>
        </w:rPr>
        <w:t>Населено място (приоритет ще имат училища от по-малки населени места под 50 000 жители)</w:t>
      </w:r>
      <w:r w:rsidR="00A55F81" w:rsidRPr="00E57917">
        <w:rPr>
          <w:rFonts w:asciiTheme="minorHAnsi" w:hAnsiTheme="minorHAnsi"/>
          <w:sz w:val="22"/>
          <w:szCs w:val="22"/>
          <w:lang w:val="bg-BG"/>
        </w:rPr>
        <w:t>;</w:t>
      </w:r>
    </w:p>
    <w:p w:rsidR="007256B5" w:rsidRPr="00BE6A7C" w:rsidRDefault="007256B5" w:rsidP="00BE6A7C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  <w:lang w:val="bg-BG"/>
        </w:rPr>
      </w:pPr>
      <w:r w:rsidRPr="00BE6A7C">
        <w:rPr>
          <w:rFonts w:asciiTheme="minorHAnsi" w:hAnsiTheme="minorHAnsi"/>
          <w:sz w:val="22"/>
          <w:szCs w:val="22"/>
          <w:lang w:val="bg-BG"/>
        </w:rPr>
        <w:t>Икономическо развитие на регио</w:t>
      </w:r>
      <w:r w:rsidR="00A55F81" w:rsidRPr="00BE6A7C">
        <w:rPr>
          <w:rFonts w:asciiTheme="minorHAnsi" w:hAnsiTheme="minorHAnsi"/>
          <w:sz w:val="22"/>
          <w:szCs w:val="22"/>
          <w:lang w:val="bg-BG"/>
        </w:rPr>
        <w:t>на, в който се намира училището</w:t>
      </w:r>
      <w:r w:rsidR="00E57917" w:rsidRPr="00BE6A7C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BE6A7C" w:rsidRPr="00BE6A7C">
        <w:rPr>
          <w:rFonts w:asciiTheme="minorHAnsi" w:hAnsiTheme="minorHAnsi"/>
          <w:sz w:val="22"/>
          <w:szCs w:val="22"/>
          <w:lang w:val="bg-BG"/>
        </w:rPr>
        <w:t>(приоритет ще имат училища от икономически изостанали региони)</w:t>
      </w:r>
      <w:r w:rsidR="00BE6A7C">
        <w:rPr>
          <w:rFonts w:asciiTheme="minorHAnsi" w:hAnsiTheme="minorHAnsi"/>
          <w:sz w:val="22"/>
          <w:szCs w:val="22"/>
          <w:lang w:val="bg-BG"/>
        </w:rPr>
        <w:t>;</w:t>
      </w:r>
    </w:p>
    <w:p w:rsidR="007256B5" w:rsidRPr="00E57917" w:rsidRDefault="007256B5" w:rsidP="00E57917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E57917">
        <w:rPr>
          <w:rFonts w:asciiTheme="minorHAnsi" w:hAnsiTheme="minorHAnsi"/>
          <w:sz w:val="22"/>
          <w:szCs w:val="22"/>
          <w:lang w:val="bg-BG"/>
        </w:rPr>
        <w:t>С приоритет ще се разглеждат канидатури, номинирани от служители на SAP Labs</w:t>
      </w:r>
      <w:r w:rsidR="00E57917">
        <w:rPr>
          <w:rFonts w:asciiTheme="minorHAnsi" w:hAnsiTheme="minorHAnsi"/>
          <w:sz w:val="22"/>
          <w:szCs w:val="22"/>
          <w:lang w:val="bg-BG"/>
        </w:rPr>
        <w:t xml:space="preserve"> България</w:t>
      </w:r>
      <w:r w:rsidR="00A55F81" w:rsidRPr="00E57917">
        <w:rPr>
          <w:rFonts w:asciiTheme="minorHAnsi" w:hAnsiTheme="minorHAnsi"/>
          <w:sz w:val="22"/>
          <w:szCs w:val="22"/>
          <w:lang w:val="bg-BG"/>
        </w:rPr>
        <w:t>;</w:t>
      </w:r>
    </w:p>
    <w:p w:rsidR="007256B5" w:rsidRPr="00BE6A7C" w:rsidRDefault="007256B5" w:rsidP="00BE6A7C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BE6A7C">
        <w:rPr>
          <w:rFonts w:asciiTheme="minorHAnsi" w:hAnsiTheme="minorHAnsi"/>
          <w:sz w:val="22"/>
          <w:szCs w:val="22"/>
          <w:lang w:val="bg-BG"/>
        </w:rPr>
        <w:t>Брой ученици, учещи в училището и брой ученици, участващи в проекта</w:t>
      </w:r>
      <w:r w:rsidR="00A55F81" w:rsidRPr="00BE6A7C">
        <w:rPr>
          <w:rFonts w:asciiTheme="minorHAnsi" w:hAnsiTheme="minorHAnsi"/>
          <w:sz w:val="22"/>
          <w:szCs w:val="22"/>
          <w:lang w:val="bg-BG"/>
        </w:rPr>
        <w:t>;</w:t>
      </w:r>
    </w:p>
    <w:p w:rsidR="007256B5" w:rsidRPr="00BE6A7C" w:rsidRDefault="007256B5" w:rsidP="00BE6A7C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BE6A7C">
        <w:rPr>
          <w:rFonts w:asciiTheme="minorHAnsi" w:hAnsiTheme="minorHAnsi"/>
          <w:sz w:val="22"/>
          <w:szCs w:val="22"/>
          <w:lang w:val="bg-BG"/>
        </w:rPr>
        <w:t>Брой ученици, учещи в училището, принадлежащи към уязвими групи и участието им в проекта</w:t>
      </w:r>
      <w:r w:rsidR="00A55F81" w:rsidRPr="00BE6A7C">
        <w:rPr>
          <w:rFonts w:asciiTheme="minorHAnsi" w:hAnsiTheme="minorHAnsi"/>
          <w:sz w:val="22"/>
          <w:szCs w:val="22"/>
          <w:lang w:val="bg-BG"/>
        </w:rPr>
        <w:t>;</w:t>
      </w:r>
    </w:p>
    <w:p w:rsidR="007256B5" w:rsidRDefault="007256B5" w:rsidP="00BE6A7C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BE6A7C">
        <w:rPr>
          <w:rFonts w:asciiTheme="minorHAnsi" w:hAnsiTheme="minorHAnsi"/>
          <w:sz w:val="22"/>
          <w:szCs w:val="22"/>
          <w:lang w:val="bg-BG"/>
        </w:rPr>
        <w:t>Брой на отпаднали от образователната система (приоритет ще имат училища, сблъскващи се с проблема на голям брой ученици, отпаднали от училище и в риск от отпадане)</w:t>
      </w:r>
      <w:r w:rsidR="00A55F81" w:rsidRPr="00BE6A7C">
        <w:rPr>
          <w:rFonts w:asciiTheme="minorHAnsi" w:hAnsiTheme="minorHAnsi"/>
          <w:sz w:val="22"/>
          <w:szCs w:val="22"/>
          <w:lang w:val="bg-BG"/>
        </w:rPr>
        <w:t>;</w:t>
      </w:r>
    </w:p>
    <w:p w:rsidR="00BE6A7C" w:rsidRPr="00BE6A7C" w:rsidRDefault="00BE6A7C" w:rsidP="00BE6A7C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Взаимовръзка с целите на програмата;</w:t>
      </w:r>
    </w:p>
    <w:p w:rsidR="007256B5" w:rsidRPr="00BE6A7C" w:rsidRDefault="007256B5" w:rsidP="00BE6A7C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BE6A7C">
        <w:rPr>
          <w:rFonts w:asciiTheme="minorHAnsi" w:hAnsiTheme="minorHAnsi"/>
          <w:sz w:val="22"/>
          <w:szCs w:val="22"/>
          <w:lang w:val="bg-BG"/>
        </w:rPr>
        <w:t>Яснота и взаимовръзка между целите, дейностите и очакваните резултати по проекта</w:t>
      </w:r>
      <w:r w:rsidR="00A55F81" w:rsidRPr="00BE6A7C">
        <w:rPr>
          <w:rFonts w:asciiTheme="minorHAnsi" w:hAnsiTheme="minorHAnsi"/>
          <w:sz w:val="22"/>
          <w:szCs w:val="22"/>
          <w:lang w:val="bg-BG"/>
        </w:rPr>
        <w:t>;</w:t>
      </w:r>
    </w:p>
    <w:p w:rsidR="007256B5" w:rsidRPr="00BE6A7C" w:rsidRDefault="007256B5" w:rsidP="00BE6A7C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BE6A7C">
        <w:rPr>
          <w:rFonts w:asciiTheme="minorHAnsi" w:hAnsiTheme="minorHAnsi"/>
          <w:sz w:val="22"/>
          <w:szCs w:val="22"/>
          <w:lang w:val="bg-BG"/>
        </w:rPr>
        <w:t>Реалистичност на бюджета  и идентифицирани рискове при осъществяването на проекта</w:t>
      </w:r>
      <w:r w:rsidR="00BE6A7C">
        <w:rPr>
          <w:rFonts w:asciiTheme="minorHAnsi" w:hAnsiTheme="minorHAnsi"/>
          <w:sz w:val="22"/>
          <w:szCs w:val="22"/>
          <w:lang w:val="bg-BG"/>
        </w:rPr>
        <w:t>;</w:t>
      </w:r>
    </w:p>
    <w:p w:rsidR="00666484" w:rsidRDefault="00BE6A7C" w:rsidP="00BE6A7C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Устойчивост, дългосрочна визия и интегрираност на проекта в дейността на училището</w:t>
      </w:r>
      <w:r w:rsidR="00666484">
        <w:rPr>
          <w:rFonts w:asciiTheme="minorHAnsi" w:hAnsiTheme="minorHAnsi"/>
          <w:sz w:val="22"/>
          <w:szCs w:val="22"/>
          <w:lang w:val="bg-BG"/>
        </w:rPr>
        <w:t>;</w:t>
      </w:r>
    </w:p>
    <w:p w:rsidR="00BE6A7C" w:rsidRDefault="00666484" w:rsidP="00666484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С приоритет ще се финансират</w:t>
      </w:r>
      <w:r w:rsidR="0002376C">
        <w:rPr>
          <w:rFonts w:asciiTheme="minorHAnsi" w:hAnsiTheme="minorHAnsi"/>
          <w:sz w:val="22"/>
          <w:szCs w:val="22"/>
          <w:lang w:val="bg-BG"/>
        </w:rPr>
        <w:t xml:space="preserve"> проекти, в които се предвижда създаването на </w:t>
      </w:r>
      <w:r w:rsidRPr="00666484">
        <w:rPr>
          <w:rFonts w:asciiTheme="minorHAnsi" w:hAnsiTheme="minorHAnsi"/>
          <w:sz w:val="22"/>
          <w:szCs w:val="22"/>
          <w:lang w:val="bg-BG"/>
        </w:rPr>
        <w:t>електронни библиотеки</w:t>
      </w:r>
      <w:r w:rsidR="0002376C">
        <w:rPr>
          <w:rFonts w:asciiTheme="minorHAnsi" w:hAnsiTheme="minorHAnsi"/>
          <w:sz w:val="22"/>
          <w:szCs w:val="22"/>
          <w:lang w:val="bg-BG"/>
        </w:rPr>
        <w:t xml:space="preserve"> и </w:t>
      </w:r>
      <w:r w:rsidRPr="00666484">
        <w:rPr>
          <w:rFonts w:asciiTheme="minorHAnsi" w:hAnsiTheme="minorHAnsi"/>
          <w:sz w:val="22"/>
          <w:szCs w:val="22"/>
          <w:lang w:val="bg-BG"/>
        </w:rPr>
        <w:t>инициативи в областта на STEM (Science Technology Engineering and Mathematics – Наука, Технология, Инженерство и Математика).</w:t>
      </w:r>
    </w:p>
    <w:p w:rsidR="00971E41" w:rsidRPr="00666484" w:rsidRDefault="00971E41" w:rsidP="00971E41">
      <w:pPr>
        <w:pStyle w:val="ListParagraph"/>
        <w:ind w:left="92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D925BF" w:rsidRDefault="003E0628" w:rsidP="007256B5">
      <w:pPr>
        <w:ind w:firstLine="56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bg-BG"/>
        </w:rPr>
        <w:t>6</w:t>
      </w:r>
      <w:r w:rsidR="007256B5" w:rsidRPr="007256B5">
        <w:rPr>
          <w:rFonts w:asciiTheme="minorHAnsi" w:hAnsiTheme="minorHAnsi"/>
          <w:b/>
          <w:sz w:val="22"/>
          <w:szCs w:val="22"/>
          <w:lang w:val="bg-BG"/>
        </w:rPr>
        <w:t>. Начин на кандидатстване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:rsidR="0016347D" w:rsidRDefault="0016347D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Документите, с които се к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 xml:space="preserve">андидатства </w:t>
      </w:r>
      <w:r w:rsidR="003E0628">
        <w:rPr>
          <w:rFonts w:asciiTheme="minorHAnsi" w:hAnsiTheme="minorHAnsi"/>
          <w:sz w:val="22"/>
          <w:szCs w:val="22"/>
          <w:lang w:val="bg-BG"/>
        </w:rPr>
        <w:t>с</w:t>
      </w:r>
      <w:r>
        <w:rPr>
          <w:rFonts w:asciiTheme="minorHAnsi" w:hAnsiTheme="minorHAnsi"/>
          <w:sz w:val="22"/>
          <w:szCs w:val="22"/>
          <w:lang w:val="bg-BG"/>
        </w:rPr>
        <w:t xml:space="preserve">а: </w:t>
      </w:r>
    </w:p>
    <w:p w:rsidR="00823AC4" w:rsidRDefault="003E0628" w:rsidP="0016347D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  <w:lang w:val="bg-BG"/>
        </w:rPr>
      </w:pPr>
      <w:r w:rsidRPr="0016347D">
        <w:rPr>
          <w:rFonts w:asciiTheme="minorHAnsi" w:hAnsiTheme="minorHAnsi"/>
          <w:sz w:val="22"/>
          <w:szCs w:val="22"/>
          <w:lang w:val="bg-BG"/>
        </w:rPr>
        <w:t>Формуляр за кандидатстване</w:t>
      </w:r>
      <w:r w:rsidR="00823AC4">
        <w:rPr>
          <w:rFonts w:asciiTheme="minorHAnsi" w:hAnsiTheme="minorHAnsi"/>
          <w:sz w:val="22"/>
          <w:szCs w:val="22"/>
          <w:lang w:val="bg-BG"/>
        </w:rPr>
        <w:t>;</w:t>
      </w:r>
    </w:p>
    <w:p w:rsidR="00823AC4" w:rsidRDefault="00823AC4" w:rsidP="0016347D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Бюджет на проекта</w:t>
      </w:r>
      <w:r w:rsidR="00BE6A7C">
        <w:rPr>
          <w:rFonts w:asciiTheme="minorHAnsi" w:hAnsiTheme="minorHAnsi"/>
          <w:sz w:val="22"/>
          <w:szCs w:val="22"/>
          <w:lang w:val="bg-BG"/>
        </w:rPr>
        <w:t>.</w:t>
      </w:r>
    </w:p>
    <w:p w:rsidR="00823AC4" w:rsidRDefault="00823AC4" w:rsidP="00823AC4">
      <w:pPr>
        <w:pStyle w:val="ListParagraph"/>
        <w:ind w:left="92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3E0628" w:rsidRPr="007256B5" w:rsidRDefault="00823AC4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 xml:space="preserve">Формулярите се намират в </w:t>
      </w:r>
      <w:r w:rsidR="007256B5" w:rsidRPr="00823AC4">
        <w:rPr>
          <w:rFonts w:asciiTheme="minorHAnsi" w:hAnsiTheme="minorHAnsi"/>
          <w:sz w:val="22"/>
          <w:szCs w:val="22"/>
          <w:lang w:val="bg-BG"/>
        </w:rPr>
        <w:t>специално създадената за целта секция</w:t>
      </w:r>
      <w:r w:rsidR="003E0628" w:rsidRPr="00823AC4">
        <w:rPr>
          <w:rFonts w:asciiTheme="minorHAnsi" w:hAnsiTheme="minorHAnsi"/>
          <w:sz w:val="22"/>
          <w:szCs w:val="22"/>
          <w:lang w:val="bg-BG"/>
        </w:rPr>
        <w:t xml:space="preserve"> на интернет страницата на ФРГИ</w:t>
      </w:r>
      <w:r w:rsidR="007256B5" w:rsidRPr="00823AC4">
        <w:rPr>
          <w:rFonts w:asciiTheme="minorHAnsi" w:hAnsiTheme="minorHAnsi"/>
          <w:sz w:val="22"/>
          <w:szCs w:val="22"/>
          <w:lang w:val="bg-BG"/>
        </w:rPr>
        <w:t>.</w:t>
      </w:r>
    </w:p>
    <w:p w:rsidR="007256B5" w:rsidRDefault="003E0628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Попълнени</w:t>
      </w:r>
      <w:r w:rsidR="00823AC4">
        <w:rPr>
          <w:rFonts w:asciiTheme="minorHAnsi" w:hAnsiTheme="minorHAnsi"/>
          <w:sz w:val="22"/>
          <w:szCs w:val="22"/>
          <w:lang w:val="bg-BG"/>
        </w:rPr>
        <w:t>те</w:t>
      </w:r>
      <w:r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>Формуляр за кандидатстване</w:t>
      </w:r>
      <w:r w:rsidR="00823AC4">
        <w:rPr>
          <w:rFonts w:asciiTheme="minorHAnsi" w:hAnsiTheme="minorHAnsi"/>
          <w:sz w:val="22"/>
          <w:szCs w:val="22"/>
          <w:lang w:val="bg-BG"/>
        </w:rPr>
        <w:t xml:space="preserve"> /</w:t>
      </w:r>
      <w:r w:rsidR="00966846">
        <w:rPr>
          <w:rFonts w:asciiTheme="minorHAnsi" w:hAnsiTheme="minorHAnsi"/>
          <w:sz w:val="22"/>
          <w:szCs w:val="22"/>
        </w:rPr>
        <w:t>Word</w:t>
      </w:r>
      <w:r w:rsidR="00823AC4">
        <w:rPr>
          <w:rFonts w:asciiTheme="minorHAnsi" w:hAnsiTheme="minorHAnsi"/>
          <w:sz w:val="22"/>
          <w:szCs w:val="22"/>
          <w:lang w:val="bg-BG"/>
        </w:rPr>
        <w:t xml:space="preserve"> файл/ и Бюджет на проекта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823AC4">
        <w:rPr>
          <w:rFonts w:asciiTheme="minorHAnsi" w:hAnsiTheme="minorHAnsi"/>
          <w:sz w:val="22"/>
          <w:szCs w:val="22"/>
          <w:lang w:val="bg-BG"/>
        </w:rPr>
        <w:t>/</w:t>
      </w:r>
      <w:r w:rsidR="00D925BF">
        <w:rPr>
          <w:rFonts w:asciiTheme="minorHAnsi" w:hAnsiTheme="minorHAnsi"/>
          <w:sz w:val="22"/>
          <w:szCs w:val="22"/>
        </w:rPr>
        <w:t>Excel</w:t>
      </w:r>
      <w:r w:rsidR="00823AC4">
        <w:rPr>
          <w:rFonts w:asciiTheme="minorHAnsi" w:hAnsiTheme="minorHAnsi"/>
          <w:sz w:val="22"/>
          <w:szCs w:val="22"/>
          <w:lang w:val="bg-BG"/>
        </w:rPr>
        <w:t xml:space="preserve"> файл/ 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>се изпраща</w:t>
      </w:r>
      <w:r w:rsidR="00823AC4">
        <w:rPr>
          <w:rFonts w:asciiTheme="minorHAnsi" w:hAnsiTheme="minorHAnsi"/>
          <w:sz w:val="22"/>
          <w:szCs w:val="22"/>
          <w:lang w:val="bg-BG"/>
        </w:rPr>
        <w:t>т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 xml:space="preserve"> като прикачен</w:t>
      </w:r>
      <w:r w:rsidR="00823AC4">
        <w:rPr>
          <w:rFonts w:asciiTheme="minorHAnsi" w:hAnsiTheme="minorHAnsi"/>
          <w:sz w:val="22"/>
          <w:szCs w:val="22"/>
          <w:lang w:val="bg-BG"/>
        </w:rPr>
        <w:t>и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 xml:space="preserve"> файл</w:t>
      </w:r>
      <w:r w:rsidR="00823AC4">
        <w:rPr>
          <w:rFonts w:asciiTheme="minorHAnsi" w:hAnsiTheme="minorHAnsi"/>
          <w:sz w:val="22"/>
          <w:szCs w:val="22"/>
          <w:lang w:val="bg-BG"/>
        </w:rPr>
        <w:t>ове в оригиналните им формати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 xml:space="preserve"> на ел</w:t>
      </w:r>
      <w:r w:rsidR="00823AC4">
        <w:rPr>
          <w:rFonts w:asciiTheme="minorHAnsi" w:hAnsiTheme="minorHAnsi"/>
          <w:sz w:val="22"/>
          <w:szCs w:val="22"/>
          <w:lang w:val="bg-BG"/>
        </w:rPr>
        <w:t>ектронна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 xml:space="preserve"> поща: </w:t>
      </w:r>
      <w:hyperlink r:id="rId9" w:history="1">
        <w:r w:rsidR="007256B5" w:rsidRPr="007039A1">
          <w:rPr>
            <w:rStyle w:val="Hyperlink"/>
            <w:rFonts w:asciiTheme="minorHAnsi" w:hAnsiTheme="minorHAnsi"/>
            <w:sz w:val="22"/>
            <w:szCs w:val="22"/>
            <w:lang w:val="bg-BG"/>
          </w:rPr>
          <w:t>konkurs@wcif-bg.org</w:t>
        </w:r>
      </w:hyperlink>
      <w:r>
        <w:rPr>
          <w:rFonts w:asciiTheme="minorHAnsi" w:hAnsiTheme="minorHAnsi"/>
          <w:sz w:val="22"/>
          <w:szCs w:val="22"/>
          <w:lang w:val="bg-BG"/>
        </w:rPr>
        <w:t xml:space="preserve">. 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>Няма да се разглеждат проектни предложения, изпратени по друг начин или на друг електронен адрес.</w:t>
      </w:r>
    </w:p>
    <w:p w:rsidR="003E0628" w:rsidRPr="007256B5" w:rsidRDefault="003E0628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Важно е във формуляра да се съдържа цялата необходима инфо</w:t>
      </w:r>
      <w:r w:rsidR="00823AC4">
        <w:rPr>
          <w:rFonts w:asciiTheme="minorHAnsi" w:hAnsiTheme="minorHAnsi"/>
          <w:sz w:val="22"/>
          <w:szCs w:val="22"/>
          <w:lang w:val="bg-BG"/>
        </w:rPr>
        <w:t xml:space="preserve">рмация, отнасяща се до проекта. 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Моля, използвайте полетата под съответните точки във формуляра, за да впишете необходимата информация, като спазвате изискванията за оформяне на предложението, посочени най-горе на първата страница на формуляра за кандидатстване. </w:t>
      </w:r>
    </w:p>
    <w:p w:rsidR="003E0628" w:rsidRPr="007256B5" w:rsidRDefault="003E0628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Няма да се разглеждат предложения, които не дават представа за изпращача, т.е.  предложения, които са от анонимни електронни адреси (електронни адреси с имена на литературни, филмови или други герои, имена на исторически личности, измислени чуждестранни имена, имена на градове и др.).</w:t>
      </w:r>
    </w:p>
    <w:p w:rsidR="003E0628" w:rsidRPr="007256B5" w:rsidRDefault="003E0628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lastRenderedPageBreak/>
        <w:t xml:space="preserve">При получаването на формуляра, ФРГИ изпраща автоматичен отговор, че електронното писмо е получено. ФРГИ не носи отговорност за файлове, които не се четат, не могат да бъдат отворени или пък не са получени в пощенската кутия на конкурса по някакви технически причини. ФРГИ публикува и списък с всички постъпили предложения до 3 дни след крайния срок на конкурса. </w:t>
      </w:r>
    </w:p>
    <w:p w:rsidR="00971E41" w:rsidRPr="007256B5" w:rsidRDefault="00971E41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След одобрение и преди подписване на договор за безвъзмездно финансиране, кандидатът трябва да представи следните подкрепящи документи: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а) Копие от съдебното решение за регистрация;</w:t>
      </w: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б) Устав на организацията;</w:t>
      </w:r>
    </w:p>
    <w:p w:rsidR="003E0628" w:rsidRPr="003E0628" w:rsidRDefault="003E0628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в</w:t>
      </w:r>
      <w:r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  <w:lang w:val="bg-BG"/>
        </w:rPr>
        <w:t>Актуално състояние;</w:t>
      </w:r>
    </w:p>
    <w:p w:rsidR="007256B5" w:rsidRDefault="003E0628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г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>) Копие от Отчета за приходите и разходите за 201</w:t>
      </w:r>
      <w:r>
        <w:rPr>
          <w:rFonts w:asciiTheme="minorHAnsi" w:hAnsiTheme="minorHAnsi"/>
          <w:sz w:val="22"/>
          <w:szCs w:val="22"/>
          <w:lang w:val="bg-BG"/>
        </w:rPr>
        <w:t>4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 xml:space="preserve"> г.   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71E41" w:rsidRDefault="00971E41" w:rsidP="007256B5">
      <w:pPr>
        <w:ind w:firstLine="567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:rsidR="007256B5" w:rsidRDefault="003E0628" w:rsidP="007256B5">
      <w:pPr>
        <w:ind w:firstLine="567"/>
        <w:jc w:val="both"/>
        <w:rPr>
          <w:rFonts w:asciiTheme="minorHAnsi" w:hAnsiTheme="minorHAnsi"/>
          <w:b/>
          <w:sz w:val="22"/>
          <w:szCs w:val="22"/>
          <w:lang w:val="bg-BG"/>
        </w:rPr>
      </w:pPr>
      <w:r>
        <w:rPr>
          <w:rFonts w:asciiTheme="minorHAnsi" w:hAnsiTheme="minorHAnsi"/>
          <w:b/>
          <w:sz w:val="22"/>
          <w:szCs w:val="22"/>
          <w:lang w:val="bg-BG"/>
        </w:rPr>
        <w:t>7</w:t>
      </w:r>
      <w:r w:rsidR="007256B5" w:rsidRPr="007256B5">
        <w:rPr>
          <w:rFonts w:asciiTheme="minorHAnsi" w:hAnsiTheme="minorHAnsi"/>
          <w:b/>
          <w:sz w:val="22"/>
          <w:szCs w:val="22"/>
          <w:lang w:val="bg-BG"/>
        </w:rPr>
        <w:t>. Оценка на проектните предложения: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Оценката и избора на проектните предложения става на два етапа:</w:t>
      </w:r>
    </w:p>
    <w:p w:rsidR="009544BF" w:rsidRPr="007256B5" w:rsidRDefault="009544BF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823AC4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9544BF">
        <w:rPr>
          <w:rFonts w:asciiTheme="minorHAnsi" w:hAnsiTheme="minorHAnsi"/>
          <w:b/>
          <w:sz w:val="22"/>
          <w:szCs w:val="22"/>
          <w:lang w:val="bg-BG"/>
        </w:rPr>
        <w:t>Първи етап: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Оценка за съответствие с формалните изисквания на конкурса. 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 xml:space="preserve">Проектни предложения, които не отговарят на формалните изисквания (резюме на проекта – до 1 стр.; пълно описание на проекта – до </w:t>
      </w:r>
      <w:r w:rsidR="00314652">
        <w:rPr>
          <w:rFonts w:asciiTheme="minorHAnsi" w:hAnsiTheme="minorHAnsi"/>
          <w:sz w:val="22"/>
          <w:szCs w:val="22"/>
          <w:lang w:val="bg-BG"/>
        </w:rPr>
        <w:t>7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стр.; бюджет на проекта – търсена сума до </w:t>
      </w:r>
      <w:r w:rsidR="009544BF">
        <w:rPr>
          <w:rFonts w:asciiTheme="minorHAnsi" w:hAnsiTheme="minorHAnsi"/>
          <w:sz w:val="22"/>
          <w:szCs w:val="22"/>
          <w:lang w:val="bg-BG"/>
        </w:rPr>
        <w:t>5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000 лева и най-малко 10 % собствен финансов при</w:t>
      </w:r>
      <w:r w:rsidR="00EF4D3F">
        <w:rPr>
          <w:rFonts w:asciiTheme="minorHAnsi" w:hAnsiTheme="minorHAnsi"/>
          <w:sz w:val="22"/>
          <w:szCs w:val="22"/>
          <w:lang w:val="bg-BG"/>
        </w:rPr>
        <w:t>нос; допустимост на кандидата</w:t>
      </w:r>
      <w:r w:rsidR="00EF4D3F">
        <w:rPr>
          <w:rFonts w:asciiTheme="minorHAnsi" w:hAnsiTheme="minorHAnsi"/>
          <w:sz w:val="22"/>
          <w:szCs w:val="22"/>
        </w:rPr>
        <w:t xml:space="preserve"> </w:t>
      </w:r>
      <w:r w:rsidR="006D1971" w:rsidRPr="007256B5">
        <w:rPr>
          <w:rFonts w:asciiTheme="minorHAnsi" w:hAnsiTheme="minorHAnsi"/>
          <w:sz w:val="22"/>
          <w:szCs w:val="22"/>
          <w:lang w:val="bg-BG"/>
        </w:rPr>
        <w:t xml:space="preserve">– </w:t>
      </w:r>
      <w:r w:rsidRPr="007256B5">
        <w:rPr>
          <w:rFonts w:asciiTheme="minorHAnsi" w:hAnsiTheme="minorHAnsi"/>
          <w:sz w:val="22"/>
          <w:szCs w:val="22"/>
          <w:lang w:val="bg-BG"/>
        </w:rPr>
        <w:t>само училищни настоятелства</w:t>
      </w:r>
      <w:r w:rsidR="00EF4D3F">
        <w:rPr>
          <w:rFonts w:asciiTheme="minorHAnsi" w:hAnsiTheme="minorHAnsi"/>
          <w:sz w:val="22"/>
          <w:szCs w:val="22"/>
        </w:rPr>
        <w:t xml:space="preserve"> </w:t>
      </w:r>
      <w:r w:rsidR="00EF4D3F">
        <w:rPr>
          <w:rFonts w:asciiTheme="minorHAnsi" w:hAnsiTheme="minorHAnsi"/>
          <w:sz w:val="22"/>
          <w:szCs w:val="22"/>
          <w:lang w:val="bg-BG"/>
        </w:rPr>
        <w:t>към училища със среден курс</w:t>
      </w:r>
      <w:r w:rsidR="006D1971">
        <w:rPr>
          <w:rFonts w:asciiTheme="minorHAnsi" w:hAnsiTheme="minorHAnsi"/>
          <w:sz w:val="22"/>
          <w:szCs w:val="22"/>
          <w:lang w:val="bg-BG"/>
        </w:rPr>
        <w:t>:</w:t>
      </w:r>
      <w:r w:rsidR="00EF4D3F">
        <w:rPr>
          <w:rFonts w:asciiTheme="minorHAnsi" w:hAnsiTheme="minorHAnsi"/>
          <w:sz w:val="22"/>
          <w:szCs w:val="22"/>
          <w:lang w:val="bg-BG"/>
        </w:rPr>
        <w:t xml:space="preserve"> СОУ, ПГ</w:t>
      </w:r>
      <w:r w:rsidR="006D1971">
        <w:rPr>
          <w:rFonts w:asciiTheme="minorHAnsi" w:hAnsiTheme="minorHAnsi"/>
          <w:sz w:val="22"/>
          <w:szCs w:val="22"/>
          <w:lang w:val="bg-BG"/>
        </w:rPr>
        <w:t xml:space="preserve"> и училища към МК</w:t>
      </w:r>
      <w:r w:rsidR="00EF4D3F">
        <w:rPr>
          <w:rFonts w:asciiTheme="minorHAnsi" w:hAnsiTheme="minorHAnsi"/>
          <w:sz w:val="22"/>
          <w:szCs w:val="22"/>
        </w:rPr>
        <w:t>)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се отхвърлят и не подлежат на  качествена  оценка.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9544BF">
        <w:rPr>
          <w:rFonts w:asciiTheme="minorHAnsi" w:hAnsiTheme="minorHAnsi"/>
          <w:b/>
          <w:sz w:val="22"/>
          <w:szCs w:val="22"/>
          <w:lang w:val="bg-BG"/>
        </w:rPr>
        <w:t>Втори етап</w:t>
      </w:r>
      <w:r w:rsidRPr="007256B5">
        <w:rPr>
          <w:rFonts w:asciiTheme="minorHAnsi" w:hAnsiTheme="minorHAnsi"/>
          <w:sz w:val="22"/>
          <w:szCs w:val="22"/>
          <w:lang w:val="bg-BG"/>
        </w:rPr>
        <w:t>: Качествена оценка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1) Групата на съветниците на ФРГИ разглежда и обсъжда постъпилите кандидатури и дава своите препоръки за финансиране.</w:t>
      </w:r>
    </w:p>
    <w:p w:rsidR="007256B5" w:rsidRP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 xml:space="preserve">2) Настоятелството на ФРГИ взима окончателното решение за финансиране.  </w:t>
      </w:r>
    </w:p>
    <w:p w:rsidR="009544BF" w:rsidRDefault="009544BF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256B5" w:rsidRPr="007256B5" w:rsidRDefault="00823AC4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823AC4">
        <w:rPr>
          <w:rFonts w:asciiTheme="minorHAnsi" w:hAnsiTheme="minorHAnsi"/>
          <w:sz w:val="22"/>
          <w:szCs w:val="22"/>
          <w:lang w:val="bg-BG"/>
        </w:rPr>
        <w:t>По преценка на ФРГИ, някои от кандидатите могат да бъдат поканени за среща с цел допълнителна информация и уточняване на тяхната кандидатура</w:t>
      </w:r>
      <w:r>
        <w:rPr>
          <w:rFonts w:asciiTheme="minorHAnsi" w:hAnsiTheme="minorHAnsi"/>
          <w:sz w:val="22"/>
          <w:szCs w:val="22"/>
          <w:lang w:val="bg-BG"/>
        </w:rPr>
        <w:t xml:space="preserve">. </w:t>
      </w:r>
      <w:r w:rsidR="007256B5" w:rsidRPr="007256B5">
        <w:rPr>
          <w:rFonts w:asciiTheme="minorHAnsi" w:hAnsiTheme="minorHAnsi"/>
          <w:sz w:val="22"/>
          <w:szCs w:val="22"/>
          <w:lang w:val="bg-BG"/>
        </w:rPr>
        <w:t xml:space="preserve">Получаването на покана за интервю с представител на ФРГИ, за обсъждане на проекто-предложението не означава, че организацията със сигурност ще получи финансиране. Интервюто е част от оценката на предложението. </w:t>
      </w: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 xml:space="preserve">ФРГИ не дава мотиви за отказ от финансиране, поради големия обем от кандидати по програмите ни. Организациите, представят предложенията си в конкурса доброволно и не могат да имат каквито и да било искания за компенсации по отношение на участието им в конкурса. ФРГИ не отговаря на анонимни запитвания, коментари, бележки и др., както и не публикува имената на членовете на Групата на съветниците, с оглед избягване на конфликти и натиск. </w:t>
      </w:r>
    </w:p>
    <w:p w:rsidR="007256B5" w:rsidRDefault="007256B5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>ФРГИ не предоставя консултации по качеството на определени инициативи. Предоставят се  консултации само и единствено по отношение на техническите изисквания на конкурса. Консултации могат да се получат по телефон и по електронна поща.</w:t>
      </w:r>
    </w:p>
    <w:p w:rsidR="00971E41" w:rsidRDefault="00971E41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71E41" w:rsidRDefault="00971E41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71E41" w:rsidRPr="007256B5" w:rsidRDefault="00971E41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3E0628" w:rsidRDefault="003E0628" w:rsidP="007256B5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3E0628" w:rsidRPr="007256B5" w:rsidRDefault="003E0628" w:rsidP="003E0628">
      <w:pPr>
        <w:ind w:firstLine="567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7256B5">
        <w:rPr>
          <w:rFonts w:asciiTheme="minorHAnsi" w:hAnsiTheme="minorHAnsi"/>
          <w:b/>
          <w:sz w:val="22"/>
          <w:szCs w:val="22"/>
          <w:lang w:val="bg-BG"/>
        </w:rPr>
        <w:t>8. График на програмата</w:t>
      </w:r>
    </w:p>
    <w:p w:rsidR="003E0628" w:rsidRPr="007256B5" w:rsidRDefault="003E0628" w:rsidP="003E0628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3E0628" w:rsidRPr="007256B5" w:rsidRDefault="003E0628" w:rsidP="003E0628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BC421B">
        <w:rPr>
          <w:rFonts w:asciiTheme="minorHAnsi" w:hAnsiTheme="minorHAnsi"/>
          <w:sz w:val="22"/>
          <w:szCs w:val="22"/>
          <w:lang w:val="bg-BG"/>
        </w:rPr>
        <w:lastRenderedPageBreak/>
        <w:t xml:space="preserve">Обявяване на програмата - </w:t>
      </w:r>
      <w:r w:rsidR="00BC421B" w:rsidRPr="00BC421B">
        <w:rPr>
          <w:rFonts w:asciiTheme="minorHAnsi" w:hAnsiTheme="minorHAnsi"/>
          <w:sz w:val="22"/>
          <w:szCs w:val="22"/>
          <w:lang w:val="bg-BG"/>
        </w:rPr>
        <w:t>3</w:t>
      </w:r>
      <w:r w:rsidRPr="00BC421B">
        <w:rPr>
          <w:rFonts w:asciiTheme="minorHAnsi" w:hAnsiTheme="minorHAnsi"/>
          <w:sz w:val="22"/>
          <w:szCs w:val="22"/>
          <w:lang w:val="bg-BG"/>
        </w:rPr>
        <w:t xml:space="preserve"> август 2015 г.</w:t>
      </w:r>
    </w:p>
    <w:p w:rsidR="003E0628" w:rsidRDefault="003E0628" w:rsidP="003E0628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 xml:space="preserve">Краен срок за </w:t>
      </w:r>
      <w:r>
        <w:rPr>
          <w:rFonts w:asciiTheme="minorHAnsi" w:hAnsiTheme="minorHAnsi"/>
          <w:sz w:val="22"/>
          <w:szCs w:val="22"/>
          <w:lang w:val="bg-BG"/>
        </w:rPr>
        <w:t>кандидатстване - 1 октомври 2015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г.</w:t>
      </w:r>
      <w:r>
        <w:rPr>
          <w:rFonts w:asciiTheme="minorHAnsi" w:hAnsiTheme="minorHAnsi"/>
          <w:sz w:val="22"/>
          <w:szCs w:val="22"/>
          <w:lang w:val="bg-BG"/>
        </w:rPr>
        <w:t>, 17.00 ч.</w:t>
      </w:r>
    </w:p>
    <w:p w:rsidR="003E0628" w:rsidRPr="007256B5" w:rsidRDefault="003E0628" w:rsidP="003E0628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Обявяване на всички постъпили проектни предложения – до 04 октомври 2015 г.</w:t>
      </w:r>
    </w:p>
    <w:p w:rsidR="003E0628" w:rsidRDefault="003E0628" w:rsidP="003E0628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 xml:space="preserve">Избор на училищни настоятелства, които ще бъдат финансирани по програмата  – до </w:t>
      </w:r>
      <w:r w:rsidR="00BC421B">
        <w:rPr>
          <w:rFonts w:asciiTheme="minorHAnsi" w:hAnsiTheme="minorHAnsi"/>
          <w:sz w:val="22"/>
          <w:szCs w:val="22"/>
          <w:lang w:val="bg-BG"/>
        </w:rPr>
        <w:t xml:space="preserve">20 </w:t>
      </w:r>
      <w:r w:rsidRPr="007256B5">
        <w:rPr>
          <w:rFonts w:asciiTheme="minorHAnsi" w:hAnsiTheme="minorHAnsi"/>
          <w:sz w:val="22"/>
          <w:szCs w:val="22"/>
          <w:lang w:val="bg-BG"/>
        </w:rPr>
        <w:t>октомври 201</w:t>
      </w:r>
      <w:r>
        <w:rPr>
          <w:rFonts w:asciiTheme="minorHAnsi" w:hAnsiTheme="minorHAnsi"/>
          <w:sz w:val="22"/>
          <w:szCs w:val="22"/>
          <w:lang w:val="bg-BG"/>
        </w:rPr>
        <w:t>5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г.</w:t>
      </w:r>
    </w:p>
    <w:p w:rsidR="003E0628" w:rsidRPr="007256B5" w:rsidRDefault="003E0628" w:rsidP="003E0628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 xml:space="preserve">Обявяване на резултатите: </w:t>
      </w:r>
      <w:r w:rsidR="00BC421B">
        <w:rPr>
          <w:rFonts w:asciiTheme="minorHAnsi" w:hAnsiTheme="minorHAnsi"/>
          <w:sz w:val="22"/>
          <w:szCs w:val="22"/>
          <w:lang w:val="bg-BG"/>
        </w:rPr>
        <w:t>20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октомври 201</w:t>
      </w:r>
      <w:r>
        <w:rPr>
          <w:rFonts w:asciiTheme="minorHAnsi" w:hAnsiTheme="minorHAnsi"/>
          <w:sz w:val="22"/>
          <w:szCs w:val="22"/>
          <w:lang w:val="bg-BG"/>
        </w:rPr>
        <w:t>5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г. </w:t>
      </w:r>
    </w:p>
    <w:p w:rsidR="003E0628" w:rsidRDefault="003E0628" w:rsidP="003E0628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 w:rsidRPr="007256B5">
        <w:rPr>
          <w:rFonts w:asciiTheme="minorHAnsi" w:hAnsiTheme="minorHAnsi"/>
          <w:sz w:val="22"/>
          <w:szCs w:val="22"/>
          <w:lang w:val="bg-BG"/>
        </w:rPr>
        <w:t xml:space="preserve">Подписване на договори за финансиране – до </w:t>
      </w:r>
      <w:r>
        <w:rPr>
          <w:rFonts w:asciiTheme="minorHAnsi" w:hAnsiTheme="minorHAnsi"/>
          <w:sz w:val="22"/>
          <w:szCs w:val="22"/>
          <w:lang w:val="bg-BG"/>
        </w:rPr>
        <w:t>31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октомври 201</w:t>
      </w:r>
      <w:r>
        <w:rPr>
          <w:rFonts w:asciiTheme="minorHAnsi" w:hAnsiTheme="minorHAnsi"/>
          <w:sz w:val="22"/>
          <w:szCs w:val="22"/>
          <w:lang w:val="bg-BG"/>
        </w:rPr>
        <w:t>5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г.</w:t>
      </w:r>
    </w:p>
    <w:p w:rsidR="003E0628" w:rsidRPr="007256B5" w:rsidRDefault="003E0628" w:rsidP="003E0628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Начало на изпълнение на проектите – 01 ноември 2015 г.</w:t>
      </w:r>
    </w:p>
    <w:p w:rsidR="008457BC" w:rsidRPr="00650F4D" w:rsidRDefault="003E0628" w:rsidP="001F0850">
      <w:pPr>
        <w:ind w:firstLine="567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 xml:space="preserve">Краен срок за </w:t>
      </w:r>
      <w:bookmarkStart w:id="0" w:name="_GoBack"/>
      <w:r>
        <w:rPr>
          <w:rFonts w:asciiTheme="minorHAnsi" w:hAnsiTheme="minorHAnsi"/>
          <w:sz w:val="22"/>
          <w:szCs w:val="22"/>
          <w:lang w:val="bg-BG"/>
        </w:rPr>
        <w:t>изпълнение н</w:t>
      </w:r>
      <w:bookmarkEnd w:id="0"/>
      <w:r>
        <w:rPr>
          <w:rFonts w:asciiTheme="minorHAnsi" w:hAnsiTheme="minorHAnsi"/>
          <w:sz w:val="22"/>
          <w:szCs w:val="22"/>
          <w:lang w:val="bg-BG"/>
        </w:rPr>
        <w:t xml:space="preserve">а </w:t>
      </w:r>
      <w:r w:rsidRPr="007256B5">
        <w:rPr>
          <w:rFonts w:asciiTheme="minorHAnsi" w:hAnsiTheme="minorHAnsi"/>
          <w:sz w:val="22"/>
          <w:szCs w:val="22"/>
          <w:lang w:val="bg-BG"/>
        </w:rPr>
        <w:t>проектите – 30 юни 201</w:t>
      </w:r>
      <w:r>
        <w:rPr>
          <w:rFonts w:asciiTheme="minorHAnsi" w:hAnsiTheme="minorHAnsi"/>
          <w:sz w:val="22"/>
          <w:szCs w:val="22"/>
          <w:lang w:val="bg-BG"/>
        </w:rPr>
        <w:t>6</w:t>
      </w:r>
      <w:r w:rsidRPr="007256B5">
        <w:rPr>
          <w:rFonts w:asciiTheme="minorHAnsi" w:hAnsiTheme="minorHAnsi"/>
          <w:sz w:val="22"/>
          <w:szCs w:val="22"/>
          <w:lang w:val="bg-BG"/>
        </w:rPr>
        <w:t xml:space="preserve"> г. </w:t>
      </w:r>
    </w:p>
    <w:sectPr w:rsidR="008457BC" w:rsidRPr="00650F4D" w:rsidSect="0053072E">
      <w:headerReference w:type="default" r:id="rId10"/>
      <w:footerReference w:type="even" r:id="rId11"/>
      <w:footerReference w:type="default" r:id="rId12"/>
      <w:pgSz w:w="12240" w:h="15840"/>
      <w:pgMar w:top="1134" w:right="1418" w:bottom="1021" w:left="1418" w:header="62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A8" w:rsidRDefault="002401A8" w:rsidP="00D95EC2">
      <w:r>
        <w:separator/>
      </w:r>
    </w:p>
  </w:endnote>
  <w:endnote w:type="continuationSeparator" w:id="0">
    <w:p w:rsidR="002401A8" w:rsidRDefault="002401A8" w:rsidP="00D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95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4BF" w:rsidRDefault="009544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0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44BF" w:rsidRDefault="009544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36819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EC1A5B" w:rsidRPr="00ED1A55" w:rsidRDefault="00EC1A5B">
        <w:pPr>
          <w:pStyle w:val="Footer"/>
          <w:jc w:val="right"/>
          <w:rPr>
            <w:sz w:val="22"/>
            <w:szCs w:val="22"/>
          </w:rPr>
        </w:pPr>
        <w:r w:rsidRPr="00ED1A55">
          <w:rPr>
            <w:sz w:val="22"/>
            <w:szCs w:val="22"/>
          </w:rPr>
          <w:fldChar w:fldCharType="begin"/>
        </w:r>
        <w:r w:rsidRPr="00ED1A55">
          <w:rPr>
            <w:sz w:val="22"/>
            <w:szCs w:val="22"/>
          </w:rPr>
          <w:instrText xml:space="preserve"> PAGE   \* MERGEFORMAT </w:instrText>
        </w:r>
        <w:r w:rsidRPr="00ED1A55">
          <w:rPr>
            <w:sz w:val="22"/>
            <w:szCs w:val="22"/>
          </w:rPr>
          <w:fldChar w:fldCharType="separate"/>
        </w:r>
        <w:r w:rsidR="009000A2">
          <w:rPr>
            <w:noProof/>
            <w:sz w:val="22"/>
            <w:szCs w:val="22"/>
          </w:rPr>
          <w:t>5</w:t>
        </w:r>
        <w:r w:rsidRPr="00ED1A55">
          <w:rPr>
            <w:noProof/>
            <w:sz w:val="22"/>
            <w:szCs w:val="22"/>
          </w:rPr>
          <w:fldChar w:fldCharType="end"/>
        </w:r>
      </w:p>
    </w:sdtContent>
  </w:sdt>
  <w:p w:rsidR="00EC1A5B" w:rsidRDefault="00EC1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A8" w:rsidRDefault="002401A8" w:rsidP="00D95EC2">
      <w:r>
        <w:separator/>
      </w:r>
    </w:p>
  </w:footnote>
  <w:footnote w:type="continuationSeparator" w:id="0">
    <w:p w:rsidR="002401A8" w:rsidRDefault="002401A8" w:rsidP="00D95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54" w:rsidRPr="009044B1" w:rsidRDefault="00545054" w:rsidP="00545054">
    <w:pPr>
      <w:pStyle w:val="Header"/>
    </w:pPr>
    <w:r>
      <w:rPr>
        <w:noProof/>
        <w:lang w:val="bg-BG" w:eastAsia="bg-BG"/>
      </w:rPr>
      <w:drawing>
        <wp:inline distT="0" distB="0" distL="0" distR="0" wp14:anchorId="5C6048A0" wp14:editId="74CF02A1">
          <wp:extent cx="2095500" cy="674822"/>
          <wp:effectExtent l="0" t="0" r="0" b="0"/>
          <wp:docPr id="2" name="Picture 2" descr="C:\Users\User\Desktop\WCIF_Hor_Fullname_BG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WCIF_Hor_Fullname_BG_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7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="0053072E">
      <w:tab/>
      <w:t xml:space="preserve">                     </w:t>
    </w:r>
    <w:r w:rsidR="0053072E">
      <w:rPr>
        <w:noProof/>
        <w:lang w:val="bg-BG" w:eastAsia="bg-BG"/>
      </w:rPr>
      <w:drawing>
        <wp:inline distT="0" distB="0" distL="0" distR="0" wp14:anchorId="44A4D8E4" wp14:editId="03218D28">
          <wp:extent cx="1380393" cy="680993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143289467337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393" cy="68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054" w:rsidRDefault="00545054">
    <w:pPr>
      <w:pStyle w:val="Header"/>
    </w:pPr>
  </w:p>
  <w:p w:rsidR="00545054" w:rsidRDefault="005450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7D5"/>
    <w:multiLevelType w:val="hybridMultilevel"/>
    <w:tmpl w:val="A482AA0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157457"/>
    <w:multiLevelType w:val="hybridMultilevel"/>
    <w:tmpl w:val="3E20E488"/>
    <w:lvl w:ilvl="0" w:tplc="BBC28B0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62532"/>
    <w:multiLevelType w:val="hybridMultilevel"/>
    <w:tmpl w:val="38D48C0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211ED3"/>
    <w:multiLevelType w:val="hybridMultilevel"/>
    <w:tmpl w:val="61D45978"/>
    <w:lvl w:ilvl="0" w:tplc="F9B8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E0EB7"/>
    <w:multiLevelType w:val="hybridMultilevel"/>
    <w:tmpl w:val="817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C4760"/>
    <w:multiLevelType w:val="hybridMultilevel"/>
    <w:tmpl w:val="AB3230F6"/>
    <w:lvl w:ilvl="0" w:tplc="86C826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D2649"/>
    <w:multiLevelType w:val="hybridMultilevel"/>
    <w:tmpl w:val="DF2E62B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D0755A"/>
    <w:multiLevelType w:val="hybridMultilevel"/>
    <w:tmpl w:val="AD9CD13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D4090"/>
    <w:multiLevelType w:val="hybridMultilevel"/>
    <w:tmpl w:val="24DED4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40E2B"/>
    <w:multiLevelType w:val="hybridMultilevel"/>
    <w:tmpl w:val="AD6690EC"/>
    <w:lvl w:ilvl="0" w:tplc="70C6B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FB2EEB"/>
    <w:multiLevelType w:val="hybridMultilevel"/>
    <w:tmpl w:val="45F8B25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563E5"/>
    <w:multiLevelType w:val="hybridMultilevel"/>
    <w:tmpl w:val="421C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B4737"/>
    <w:multiLevelType w:val="hybridMultilevel"/>
    <w:tmpl w:val="977A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00DE0"/>
    <w:multiLevelType w:val="hybridMultilevel"/>
    <w:tmpl w:val="014C191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C64F2"/>
    <w:multiLevelType w:val="hybridMultilevel"/>
    <w:tmpl w:val="BCC6848C"/>
    <w:lvl w:ilvl="0" w:tplc="8292884E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49600AB"/>
    <w:multiLevelType w:val="hybridMultilevel"/>
    <w:tmpl w:val="D6C0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C1CC2"/>
    <w:multiLevelType w:val="hybridMultilevel"/>
    <w:tmpl w:val="DAC08CD2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9719E2"/>
    <w:multiLevelType w:val="hybridMultilevel"/>
    <w:tmpl w:val="4C78189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521D3"/>
    <w:multiLevelType w:val="hybridMultilevel"/>
    <w:tmpl w:val="8528E25E"/>
    <w:lvl w:ilvl="0" w:tplc="C7664B26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B8B69C2"/>
    <w:multiLevelType w:val="hybridMultilevel"/>
    <w:tmpl w:val="5DE2348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C5430"/>
    <w:multiLevelType w:val="hybridMultilevel"/>
    <w:tmpl w:val="46B6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05DCF"/>
    <w:multiLevelType w:val="hybridMultilevel"/>
    <w:tmpl w:val="479812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717EC"/>
    <w:multiLevelType w:val="hybridMultilevel"/>
    <w:tmpl w:val="BF9E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75CC0"/>
    <w:multiLevelType w:val="multilevel"/>
    <w:tmpl w:val="E59C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1F27D0"/>
    <w:multiLevelType w:val="hybridMultilevel"/>
    <w:tmpl w:val="8BDE3FB4"/>
    <w:lvl w:ilvl="0" w:tplc="6C243A30">
      <w:start w:val="5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3451FD3"/>
    <w:multiLevelType w:val="hybridMultilevel"/>
    <w:tmpl w:val="541AC6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63983"/>
    <w:multiLevelType w:val="hybridMultilevel"/>
    <w:tmpl w:val="2AB6E1D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013579E"/>
    <w:multiLevelType w:val="hybridMultilevel"/>
    <w:tmpl w:val="3AB6E40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5"/>
  </w:num>
  <w:num w:numId="6">
    <w:abstractNumId w:val="20"/>
  </w:num>
  <w:num w:numId="7">
    <w:abstractNumId w:val="12"/>
  </w:num>
  <w:num w:numId="8">
    <w:abstractNumId w:val="4"/>
  </w:num>
  <w:num w:numId="9">
    <w:abstractNumId w:val="15"/>
  </w:num>
  <w:num w:numId="10">
    <w:abstractNumId w:val="22"/>
  </w:num>
  <w:num w:numId="11">
    <w:abstractNumId w:val="18"/>
  </w:num>
  <w:num w:numId="12">
    <w:abstractNumId w:val="25"/>
  </w:num>
  <w:num w:numId="13">
    <w:abstractNumId w:val="19"/>
  </w:num>
  <w:num w:numId="14">
    <w:abstractNumId w:val="23"/>
  </w:num>
  <w:num w:numId="15">
    <w:abstractNumId w:val="9"/>
  </w:num>
  <w:num w:numId="16">
    <w:abstractNumId w:val="17"/>
  </w:num>
  <w:num w:numId="17">
    <w:abstractNumId w:val="10"/>
  </w:num>
  <w:num w:numId="18">
    <w:abstractNumId w:val="7"/>
  </w:num>
  <w:num w:numId="19">
    <w:abstractNumId w:val="26"/>
  </w:num>
  <w:num w:numId="20">
    <w:abstractNumId w:val="2"/>
  </w:num>
  <w:num w:numId="21">
    <w:abstractNumId w:val="1"/>
  </w:num>
  <w:num w:numId="22">
    <w:abstractNumId w:val="16"/>
  </w:num>
  <w:num w:numId="23">
    <w:abstractNumId w:val="6"/>
  </w:num>
  <w:num w:numId="24">
    <w:abstractNumId w:val="14"/>
  </w:num>
  <w:num w:numId="25">
    <w:abstractNumId w:val="21"/>
  </w:num>
  <w:num w:numId="26">
    <w:abstractNumId w:val="24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7B"/>
    <w:rsid w:val="0002376C"/>
    <w:rsid w:val="00030D2D"/>
    <w:rsid w:val="0005267B"/>
    <w:rsid w:val="000967B4"/>
    <w:rsid w:val="000A4C8E"/>
    <w:rsid w:val="000C5821"/>
    <w:rsid w:val="00107F66"/>
    <w:rsid w:val="00127B93"/>
    <w:rsid w:val="0016347D"/>
    <w:rsid w:val="00175D2C"/>
    <w:rsid w:val="00192DF8"/>
    <w:rsid w:val="001F05D6"/>
    <w:rsid w:val="001F0850"/>
    <w:rsid w:val="00210F30"/>
    <w:rsid w:val="002401A8"/>
    <w:rsid w:val="00291FA0"/>
    <w:rsid w:val="002A4345"/>
    <w:rsid w:val="002D0AC9"/>
    <w:rsid w:val="00303695"/>
    <w:rsid w:val="00314652"/>
    <w:rsid w:val="003943F5"/>
    <w:rsid w:val="003E0628"/>
    <w:rsid w:val="0040726D"/>
    <w:rsid w:val="00413386"/>
    <w:rsid w:val="00415A39"/>
    <w:rsid w:val="004202E8"/>
    <w:rsid w:val="00427CC9"/>
    <w:rsid w:val="00444F8A"/>
    <w:rsid w:val="00472AE7"/>
    <w:rsid w:val="004D22F5"/>
    <w:rsid w:val="00505BAD"/>
    <w:rsid w:val="005150BE"/>
    <w:rsid w:val="0053072E"/>
    <w:rsid w:val="00533F5D"/>
    <w:rsid w:val="00545054"/>
    <w:rsid w:val="00554722"/>
    <w:rsid w:val="00580AC7"/>
    <w:rsid w:val="005A686D"/>
    <w:rsid w:val="005B1194"/>
    <w:rsid w:val="005C2505"/>
    <w:rsid w:val="005C79E1"/>
    <w:rsid w:val="005E4F14"/>
    <w:rsid w:val="00601751"/>
    <w:rsid w:val="00601A64"/>
    <w:rsid w:val="00650F4D"/>
    <w:rsid w:val="006519D8"/>
    <w:rsid w:val="00666484"/>
    <w:rsid w:val="00697346"/>
    <w:rsid w:val="006A679C"/>
    <w:rsid w:val="006D119D"/>
    <w:rsid w:val="006D1971"/>
    <w:rsid w:val="006E1AA4"/>
    <w:rsid w:val="006E4A75"/>
    <w:rsid w:val="006F67FB"/>
    <w:rsid w:val="007256B5"/>
    <w:rsid w:val="00736A7B"/>
    <w:rsid w:val="00757292"/>
    <w:rsid w:val="00766B79"/>
    <w:rsid w:val="0077239B"/>
    <w:rsid w:val="00776A14"/>
    <w:rsid w:val="00791535"/>
    <w:rsid w:val="0079607B"/>
    <w:rsid w:val="007977F8"/>
    <w:rsid w:val="007D36D2"/>
    <w:rsid w:val="00802350"/>
    <w:rsid w:val="00805624"/>
    <w:rsid w:val="008225C0"/>
    <w:rsid w:val="00822C8B"/>
    <w:rsid w:val="00823AC4"/>
    <w:rsid w:val="008457BC"/>
    <w:rsid w:val="009000A2"/>
    <w:rsid w:val="009544BF"/>
    <w:rsid w:val="00966846"/>
    <w:rsid w:val="009677C2"/>
    <w:rsid w:val="00971E41"/>
    <w:rsid w:val="00980DEB"/>
    <w:rsid w:val="0098192A"/>
    <w:rsid w:val="00986C86"/>
    <w:rsid w:val="00992171"/>
    <w:rsid w:val="009A42AC"/>
    <w:rsid w:val="009C32A4"/>
    <w:rsid w:val="00A11C41"/>
    <w:rsid w:val="00A554C8"/>
    <w:rsid w:val="00A55F81"/>
    <w:rsid w:val="00A81D92"/>
    <w:rsid w:val="00A83990"/>
    <w:rsid w:val="00AC09F3"/>
    <w:rsid w:val="00AE1CB9"/>
    <w:rsid w:val="00AF60B0"/>
    <w:rsid w:val="00B002ED"/>
    <w:rsid w:val="00B12528"/>
    <w:rsid w:val="00B41FB2"/>
    <w:rsid w:val="00B4541F"/>
    <w:rsid w:val="00B556DD"/>
    <w:rsid w:val="00BA4C66"/>
    <w:rsid w:val="00BC21C2"/>
    <w:rsid w:val="00BC421B"/>
    <w:rsid w:val="00BE6A7C"/>
    <w:rsid w:val="00BE7FBC"/>
    <w:rsid w:val="00C2287A"/>
    <w:rsid w:val="00C50930"/>
    <w:rsid w:val="00C54864"/>
    <w:rsid w:val="00C56908"/>
    <w:rsid w:val="00C67087"/>
    <w:rsid w:val="00C808E6"/>
    <w:rsid w:val="00CC0BF8"/>
    <w:rsid w:val="00CE42B4"/>
    <w:rsid w:val="00CE5B70"/>
    <w:rsid w:val="00CF5F39"/>
    <w:rsid w:val="00D05847"/>
    <w:rsid w:val="00D15260"/>
    <w:rsid w:val="00D17653"/>
    <w:rsid w:val="00D36D9A"/>
    <w:rsid w:val="00D82E69"/>
    <w:rsid w:val="00D925BF"/>
    <w:rsid w:val="00D95EC2"/>
    <w:rsid w:val="00DB024F"/>
    <w:rsid w:val="00DC1683"/>
    <w:rsid w:val="00DC2729"/>
    <w:rsid w:val="00DD01C1"/>
    <w:rsid w:val="00E022FA"/>
    <w:rsid w:val="00E07DFA"/>
    <w:rsid w:val="00E16156"/>
    <w:rsid w:val="00E43640"/>
    <w:rsid w:val="00E50DCC"/>
    <w:rsid w:val="00E57917"/>
    <w:rsid w:val="00EA2AD7"/>
    <w:rsid w:val="00EB2C60"/>
    <w:rsid w:val="00EB57A7"/>
    <w:rsid w:val="00EB57C7"/>
    <w:rsid w:val="00EC1A5B"/>
    <w:rsid w:val="00EC2BC7"/>
    <w:rsid w:val="00ED1A55"/>
    <w:rsid w:val="00EF4D3F"/>
    <w:rsid w:val="00F10D43"/>
    <w:rsid w:val="00F17F0C"/>
    <w:rsid w:val="00F607FD"/>
    <w:rsid w:val="00F849C9"/>
    <w:rsid w:val="00FA1916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607B"/>
  </w:style>
  <w:style w:type="character" w:styleId="Hyperlink">
    <w:name w:val="Hyperlink"/>
    <w:rsid w:val="001F0850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1F0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F085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B5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5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57A7"/>
  </w:style>
  <w:style w:type="paragraph" w:styleId="CommentSubject">
    <w:name w:val="annotation subject"/>
    <w:basedOn w:val="CommentText"/>
    <w:next w:val="CommentText"/>
    <w:link w:val="CommentSubjectChar"/>
    <w:rsid w:val="00EB57A7"/>
    <w:rPr>
      <w:b/>
      <w:bCs/>
    </w:rPr>
  </w:style>
  <w:style w:type="character" w:customStyle="1" w:styleId="CommentSubjectChar">
    <w:name w:val="Comment Subject Char"/>
    <w:link w:val="CommentSubject"/>
    <w:rsid w:val="00EB57A7"/>
    <w:rPr>
      <w:b/>
      <w:bCs/>
    </w:rPr>
  </w:style>
  <w:style w:type="paragraph" w:styleId="ListParagraph">
    <w:name w:val="List Paragraph"/>
    <w:basedOn w:val="Normal"/>
    <w:uiPriority w:val="34"/>
    <w:qFormat/>
    <w:rsid w:val="0098192A"/>
    <w:pPr>
      <w:ind w:left="720"/>
      <w:contextualSpacing/>
    </w:pPr>
  </w:style>
  <w:style w:type="paragraph" w:customStyle="1" w:styleId="Default">
    <w:name w:val="Default"/>
    <w:rsid w:val="00D95E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D95EC2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D95EC2"/>
    <w:rPr>
      <w:lang w:val="en-US" w:eastAsia="ar-SA"/>
    </w:rPr>
  </w:style>
  <w:style w:type="character" w:styleId="FootnoteReference">
    <w:name w:val="footnote reference"/>
    <w:rsid w:val="00D95EC2"/>
    <w:rPr>
      <w:vertAlign w:val="superscript"/>
    </w:rPr>
  </w:style>
  <w:style w:type="character" w:styleId="Strong">
    <w:name w:val="Strong"/>
    <w:basedOn w:val="DefaultParagraphFont"/>
    <w:uiPriority w:val="22"/>
    <w:qFormat/>
    <w:rsid w:val="00B41FB2"/>
    <w:rPr>
      <w:b/>
      <w:bCs/>
    </w:rPr>
  </w:style>
  <w:style w:type="paragraph" w:styleId="Header">
    <w:name w:val="header"/>
    <w:basedOn w:val="Normal"/>
    <w:link w:val="HeaderChar"/>
    <w:rsid w:val="00EC1A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C1A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C1A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A5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607B"/>
  </w:style>
  <w:style w:type="character" w:styleId="Hyperlink">
    <w:name w:val="Hyperlink"/>
    <w:rsid w:val="001F0850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1F0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F085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B5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5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57A7"/>
  </w:style>
  <w:style w:type="paragraph" w:styleId="CommentSubject">
    <w:name w:val="annotation subject"/>
    <w:basedOn w:val="CommentText"/>
    <w:next w:val="CommentText"/>
    <w:link w:val="CommentSubjectChar"/>
    <w:rsid w:val="00EB57A7"/>
    <w:rPr>
      <w:b/>
      <w:bCs/>
    </w:rPr>
  </w:style>
  <w:style w:type="character" w:customStyle="1" w:styleId="CommentSubjectChar">
    <w:name w:val="Comment Subject Char"/>
    <w:link w:val="CommentSubject"/>
    <w:rsid w:val="00EB57A7"/>
    <w:rPr>
      <w:b/>
      <w:bCs/>
    </w:rPr>
  </w:style>
  <w:style w:type="paragraph" w:styleId="ListParagraph">
    <w:name w:val="List Paragraph"/>
    <w:basedOn w:val="Normal"/>
    <w:uiPriority w:val="34"/>
    <w:qFormat/>
    <w:rsid w:val="0098192A"/>
    <w:pPr>
      <w:ind w:left="720"/>
      <w:contextualSpacing/>
    </w:pPr>
  </w:style>
  <w:style w:type="paragraph" w:customStyle="1" w:styleId="Default">
    <w:name w:val="Default"/>
    <w:rsid w:val="00D95E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D95EC2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D95EC2"/>
    <w:rPr>
      <w:lang w:val="en-US" w:eastAsia="ar-SA"/>
    </w:rPr>
  </w:style>
  <w:style w:type="character" w:styleId="FootnoteReference">
    <w:name w:val="footnote reference"/>
    <w:rsid w:val="00D95EC2"/>
    <w:rPr>
      <w:vertAlign w:val="superscript"/>
    </w:rPr>
  </w:style>
  <w:style w:type="character" w:styleId="Strong">
    <w:name w:val="Strong"/>
    <w:basedOn w:val="DefaultParagraphFont"/>
    <w:uiPriority w:val="22"/>
    <w:qFormat/>
    <w:rsid w:val="00B41FB2"/>
    <w:rPr>
      <w:b/>
      <w:bCs/>
    </w:rPr>
  </w:style>
  <w:style w:type="paragraph" w:styleId="Header">
    <w:name w:val="header"/>
    <w:basedOn w:val="Normal"/>
    <w:link w:val="HeaderChar"/>
    <w:rsid w:val="00EC1A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C1A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C1A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A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32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065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84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3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6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78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21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@wcif-bg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982B-C672-4D28-B947-D6B18326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ФРГИ стартира програма за детско развитие "Дъга"</vt:lpstr>
    </vt:vector>
  </TitlesOfParts>
  <Company>DFBULGARIA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ФРГИ стартира програма за детско развитие "Дъга"</dc:title>
  <dc:creator>KRASI</dc:creator>
  <cp:lastModifiedBy>User</cp:lastModifiedBy>
  <cp:revision>12</cp:revision>
  <dcterms:created xsi:type="dcterms:W3CDTF">2015-07-31T09:38:00Z</dcterms:created>
  <dcterms:modified xsi:type="dcterms:W3CDTF">2015-08-02T18:20:00Z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-1417569679</vt:i4>
  </property>
  <property fmtid="{D5CDD505-2E9C-101B-9397-08002B2CF9AE}" pid="3" name="_NewReviewCycle">
    <vt:lpwstr/>
  </property>
  <property fmtid="{D5CDD505-2E9C-101B-9397-08002B2CF9AE}" pid="4" name="_EmailSubject">
    <vt:lpwstr>Znaniya za  uspeh</vt:lpwstr>
  </property>
  <property fmtid="{D5CDD505-2E9C-101B-9397-08002B2CF9AE}" pid="5" name="_AuthorEmail">
    <vt:lpwstr>lili.petkova@sap.com</vt:lpwstr>
  </property>
  <property fmtid="{D5CDD505-2E9C-101B-9397-08002B2CF9AE}" pid="6" name="_AuthorEmailDisplayName">
    <vt:lpwstr>Petkova, Lili (external - Project)</vt:lpwstr>
  </property>
  <property fmtid="{D5CDD505-2E9C-101B-9397-08002B2CF9AE}" pid="7" name="_ReviewingToolsShownOnce">
    <vt:lpwstr/>
  </property>
</Properties>
</file>